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b/>
          <w:bCs/>
          <w:lang w:eastAsia="en-US"/>
        </w:rPr>
        <w:id w:val="-1990011391"/>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5746"/>
          </w:tblGrid>
          <w:tr w:rsidR="00BF71FD">
            <w:tc>
              <w:tcPr>
                <w:tcW w:w="5746" w:type="dxa"/>
              </w:tcPr>
              <w:p w:rsidR="00BF71FD" w:rsidRDefault="00BF71FD">
                <w:pPr>
                  <w:pStyle w:val="NoSpacing"/>
                  <w:rPr>
                    <w:b/>
                    <w:bCs/>
                  </w:rPr>
                </w:pPr>
              </w:p>
            </w:tc>
          </w:tr>
        </w:tbl>
        <w:p w:rsidR="00BF71FD" w:rsidRDefault="00672FFE">
          <w:r>
            <w:rPr>
              <w:noProof/>
            </w:rPr>
            <mc:AlternateContent>
              <mc:Choice Requires="wpg">
                <w:drawing>
                  <wp:anchor distT="0" distB="0" distL="114300" distR="114300" simplePos="0" relativeHeight="251660288" behindDoc="0" locked="0" layoutInCell="0" allowOverlap="1">
                    <wp:simplePos x="0" y="0"/>
                    <wp:positionH relativeFrom="page">
                      <wp:align>left</wp:align>
                    </wp:positionH>
                    <wp:positionV relativeFrom="page">
                      <wp:align>top</wp:align>
                    </wp:positionV>
                    <wp:extent cx="5650865" cy="4827905"/>
                    <wp:effectExtent l="0" t="0" r="64135" b="1079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cGtA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simplePos x="0" y="0"/>
                    <mc:AlternateContent>
                      <mc:Choice Requires="wp14">
                        <wp:positionH relativeFrom="margin">
                          <wp14:pctPosHOffset>25000</wp14:pctPosHOffset>
                        </wp:positionH>
                      </mc:Choice>
                      <mc:Fallback>
                        <wp:positionH relativeFrom="page">
                          <wp:posOffset>2400300</wp:posOffset>
                        </wp:positionH>
                      </mc:Fallback>
                    </mc:AlternateContent>
                    <wp:positionV relativeFrom="page">
                      <wp:align>top</wp:align>
                    </wp:positionV>
                    <wp:extent cx="3648710" cy="2880360"/>
                    <wp:effectExtent l="0" t="0" r="104140"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Zi4g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DjaKZi4gQAAPUMAAAOAAAAAAAAAAAAAAAA&#10;AC4CAABkcnMvZTJvRG9jLnhtbFBLAQItABQABgAIAAAAIQDFSrn53AAAAAUBAAAPAAAAAAAAAAAA&#10;AAAAADwHAABkcnMvZG93bnJldi54bWxQSwUGAAAAAAQABADzAAAARQ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BF71FD" w:rsidRDefault="00672FFE">
          <w:r>
            <w:rPr>
              <w:noProof/>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63000</wp14:pctPosHOffset>
                        </wp:positionH>
                      </mc:Choice>
                      <mc:Fallback>
                        <wp:positionH relativeFrom="page">
                          <wp:posOffset>4658360</wp:posOffset>
                        </wp:positionH>
                      </mc:Fallback>
                    </mc:AlternateContent>
                    <wp:positionV relativeFrom="page">
                      <wp:align>bottom</wp:align>
                    </wp:positionV>
                    <wp:extent cx="3831590" cy="9208135"/>
                    <wp:effectExtent l="13335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746"/>
          </w:tblGrid>
          <w:tr w:rsidR="00BF71FD">
            <w:tc>
              <w:tcPr>
                <w:tcW w:w="5746" w:type="dxa"/>
              </w:tcPr>
              <w:p w:rsidR="00BF71FD" w:rsidRDefault="00C30E5B" w:rsidP="00BF71FD">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B10C36">
                      <w:rPr>
                        <w:rFonts w:asciiTheme="majorHAnsi" w:eastAsiaTheme="majorEastAsia" w:hAnsiTheme="majorHAnsi" w:cstheme="majorBidi"/>
                        <w:b/>
                        <w:bCs/>
                        <w:color w:val="365F91" w:themeColor="accent1" w:themeShade="BF"/>
                        <w:sz w:val="48"/>
                        <w:szCs w:val="48"/>
                      </w:rPr>
                      <w:t xml:space="preserve">Boys &amp; Girls Clubs </w:t>
                    </w:r>
                    <w:r w:rsidR="00C2492D">
                      <w:rPr>
                        <w:rFonts w:asciiTheme="majorHAnsi" w:eastAsiaTheme="majorEastAsia" w:hAnsiTheme="majorHAnsi" w:cstheme="majorBidi"/>
                        <w:b/>
                        <w:bCs/>
                        <w:color w:val="365F91" w:themeColor="accent1" w:themeShade="BF"/>
                        <w:sz w:val="48"/>
                        <w:szCs w:val="48"/>
                      </w:rPr>
                      <w:t xml:space="preserve">          </w:t>
                    </w:r>
                    <w:r w:rsidR="00B10C36">
                      <w:rPr>
                        <w:rFonts w:asciiTheme="majorHAnsi" w:eastAsiaTheme="majorEastAsia" w:hAnsiTheme="majorHAnsi" w:cstheme="majorBidi"/>
                        <w:b/>
                        <w:bCs/>
                        <w:color w:val="365F91" w:themeColor="accent1" w:themeShade="BF"/>
                        <w:sz w:val="48"/>
                        <w:szCs w:val="48"/>
                      </w:rPr>
                      <w:t>of South Valley</w:t>
                    </w:r>
                  </w:sdtContent>
                </w:sdt>
              </w:p>
            </w:tc>
          </w:tr>
          <w:tr w:rsidR="00BF71FD">
            <w:sdt>
              <w:sdtPr>
                <w:rPr>
                  <w:color w:val="4A442A" w:themeColor="background2" w:themeShade="40"/>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BF71FD" w:rsidRDefault="00C2492D" w:rsidP="00C2492D">
                    <w:pPr>
                      <w:pStyle w:val="NoSpacing"/>
                      <w:rPr>
                        <w:color w:val="4A442A" w:themeColor="background2" w:themeShade="40"/>
                        <w:sz w:val="28"/>
                        <w:szCs w:val="28"/>
                      </w:rPr>
                    </w:pPr>
                    <w:r>
                      <w:rPr>
                        <w:color w:val="4A442A" w:themeColor="background2" w:themeShade="40"/>
                        <w:sz w:val="28"/>
                        <w:szCs w:val="28"/>
                      </w:rPr>
                      <w:t>Resource Development</w:t>
                    </w:r>
                    <w:r w:rsidR="00B10C36">
                      <w:rPr>
                        <w:color w:val="4A442A" w:themeColor="background2" w:themeShade="40"/>
                        <w:sz w:val="28"/>
                        <w:szCs w:val="28"/>
                      </w:rPr>
                      <w:t xml:space="preserve"> Policies &amp; Procedures</w:t>
                    </w:r>
                  </w:p>
                </w:tc>
              </w:sdtContent>
            </w:sdt>
          </w:tr>
          <w:tr w:rsidR="00BF71FD">
            <w:tc>
              <w:tcPr>
                <w:tcW w:w="5746" w:type="dxa"/>
              </w:tcPr>
              <w:p w:rsidR="00BF71FD" w:rsidRDefault="00BF71FD">
                <w:pPr>
                  <w:pStyle w:val="NoSpacing"/>
                  <w:rPr>
                    <w:color w:val="4A442A" w:themeColor="background2" w:themeShade="40"/>
                    <w:sz w:val="28"/>
                    <w:szCs w:val="28"/>
                  </w:rPr>
                </w:pPr>
              </w:p>
            </w:tc>
          </w:tr>
          <w:tr w:rsidR="00BF71FD">
            <w:tc>
              <w:tcPr>
                <w:tcW w:w="5746" w:type="dxa"/>
              </w:tcPr>
              <w:p w:rsidR="00BF71FD" w:rsidRDefault="00BF71FD" w:rsidP="00BF71FD">
                <w:pPr>
                  <w:pStyle w:val="NoSpacing"/>
                </w:pPr>
              </w:p>
            </w:tc>
          </w:tr>
          <w:tr w:rsidR="00BF71FD">
            <w:tc>
              <w:tcPr>
                <w:tcW w:w="5746" w:type="dxa"/>
              </w:tcPr>
              <w:p w:rsidR="00BF71FD" w:rsidRDefault="00BF71FD">
                <w:pPr>
                  <w:pStyle w:val="NoSpacing"/>
                </w:pPr>
              </w:p>
            </w:tc>
          </w:tr>
          <w:tr w:rsidR="00BF71FD">
            <w:sdt>
              <w:sdtPr>
                <w:rPr>
                  <w:b/>
                  <w:bCs/>
                </w:rPr>
                <w:alias w:val="Date"/>
                <w:id w:val="703864210"/>
                <w:dataBinding w:prefixMappings="xmlns:ns0='http://schemas.microsoft.com/office/2006/coverPageProps'" w:xpath="/ns0:CoverPageProperties[1]/ns0:PublishDate[1]" w:storeItemID="{55AF091B-3C7A-41E3-B477-F2FDAA23CFDA}"/>
                <w:date w:fullDate="2012-01-27T00:00:00Z">
                  <w:dateFormat w:val="M/d/yyyy"/>
                  <w:lid w:val="en-US"/>
                  <w:storeMappedDataAs w:val="dateTime"/>
                  <w:calendar w:val="gregorian"/>
                </w:date>
              </w:sdtPr>
              <w:sdtEndPr/>
              <w:sdtContent>
                <w:tc>
                  <w:tcPr>
                    <w:tcW w:w="5746" w:type="dxa"/>
                  </w:tcPr>
                  <w:p w:rsidR="00BF71FD" w:rsidRDefault="00491363" w:rsidP="00491363">
                    <w:pPr>
                      <w:pStyle w:val="NoSpacing"/>
                      <w:rPr>
                        <w:b/>
                        <w:bCs/>
                      </w:rPr>
                    </w:pPr>
                    <w:r>
                      <w:rPr>
                        <w:b/>
                        <w:bCs/>
                      </w:rPr>
                      <w:t>1</w:t>
                    </w:r>
                    <w:r w:rsidR="00BF71FD">
                      <w:rPr>
                        <w:b/>
                        <w:bCs/>
                      </w:rPr>
                      <w:t>/</w:t>
                    </w:r>
                    <w:r>
                      <w:rPr>
                        <w:b/>
                        <w:bCs/>
                      </w:rPr>
                      <w:t>27</w:t>
                    </w:r>
                    <w:r w:rsidR="00BF71FD">
                      <w:rPr>
                        <w:b/>
                        <w:bCs/>
                      </w:rPr>
                      <w:t>/201</w:t>
                    </w:r>
                    <w:r>
                      <w:rPr>
                        <w:b/>
                        <w:bCs/>
                      </w:rPr>
                      <w:t>2</w:t>
                    </w:r>
                  </w:p>
                </w:tc>
              </w:sdtContent>
            </w:sdt>
          </w:tr>
          <w:tr w:rsidR="00BF71FD">
            <w:tc>
              <w:tcPr>
                <w:tcW w:w="5746" w:type="dxa"/>
              </w:tcPr>
              <w:p w:rsidR="00BF71FD" w:rsidRDefault="00BF71FD">
                <w:pPr>
                  <w:pStyle w:val="NoSpacing"/>
                  <w:rPr>
                    <w:b/>
                    <w:bCs/>
                  </w:rPr>
                </w:pPr>
              </w:p>
            </w:tc>
          </w:tr>
        </w:tbl>
        <w:p w:rsidR="00BF71FD" w:rsidRDefault="00BF71FD">
          <w:r>
            <w:br w:type="page"/>
          </w:r>
        </w:p>
      </w:sdtContent>
    </w:sdt>
    <w:p w:rsidR="00AA283D" w:rsidRPr="00AA283D" w:rsidRDefault="0081075A" w:rsidP="00AA283D">
      <w:pPr>
        <w:pBdr>
          <w:top w:val="single" w:sz="4" w:space="1" w:color="auto"/>
          <w:left w:val="single" w:sz="4" w:space="4" w:color="auto"/>
          <w:bottom w:val="single" w:sz="4" w:space="1" w:color="auto"/>
          <w:right w:val="single" w:sz="4" w:space="4" w:color="auto"/>
        </w:pBdr>
        <w:rPr>
          <w:rFonts w:ascii="Verdana" w:hAnsi="Verdana"/>
          <w:sz w:val="24"/>
          <w:szCs w:val="24"/>
        </w:rPr>
      </w:pPr>
      <w:r w:rsidRPr="00283ACB">
        <w:rPr>
          <w:rFonts w:ascii="Verdana" w:hAnsi="Verdana"/>
          <w:sz w:val="24"/>
          <w:szCs w:val="24"/>
        </w:rPr>
        <w:lastRenderedPageBreak/>
        <w:t>The following are policies and procedures for the fund development activities of the Boys &amp; Girls Clubs of South</w:t>
      </w:r>
      <w:r w:rsidR="00283ACB" w:rsidRPr="00283ACB">
        <w:rPr>
          <w:rFonts w:ascii="Verdana" w:hAnsi="Verdana"/>
          <w:sz w:val="24"/>
          <w:szCs w:val="24"/>
        </w:rPr>
        <w:t xml:space="preserve"> Valley.  </w:t>
      </w:r>
      <w:r w:rsidR="00785CA8">
        <w:rPr>
          <w:rFonts w:ascii="Verdana" w:hAnsi="Verdana"/>
          <w:sz w:val="24"/>
          <w:szCs w:val="24"/>
        </w:rPr>
        <w:t xml:space="preserve">These policies will be presented and approved by the Board </w:t>
      </w:r>
      <w:r w:rsidR="00491363">
        <w:rPr>
          <w:rFonts w:ascii="Verdana" w:hAnsi="Verdana"/>
          <w:sz w:val="24"/>
          <w:szCs w:val="24"/>
        </w:rPr>
        <w:t>o</w:t>
      </w:r>
      <w:r w:rsidR="00785CA8">
        <w:rPr>
          <w:rFonts w:ascii="Verdana" w:hAnsi="Verdana"/>
          <w:sz w:val="24"/>
          <w:szCs w:val="24"/>
        </w:rPr>
        <w:t>f Directors in 201</w:t>
      </w:r>
      <w:r w:rsidR="00491363">
        <w:rPr>
          <w:rFonts w:ascii="Verdana" w:hAnsi="Verdana"/>
          <w:sz w:val="24"/>
          <w:szCs w:val="24"/>
        </w:rPr>
        <w:t>2</w:t>
      </w:r>
      <w:r w:rsidR="00785CA8">
        <w:rPr>
          <w:rFonts w:ascii="Verdana" w:hAnsi="Verdana"/>
          <w:sz w:val="24"/>
          <w:szCs w:val="24"/>
        </w:rPr>
        <w:t>.</w:t>
      </w:r>
    </w:p>
    <w:p w:rsidR="003E2B03" w:rsidRDefault="003E2B03" w:rsidP="00BF71FD">
      <w:pPr>
        <w:rPr>
          <w:rFonts w:ascii="Verdana" w:hAnsi="Verdana"/>
          <w:sz w:val="24"/>
          <w:szCs w:val="24"/>
        </w:rPr>
      </w:pPr>
      <w:r>
        <w:rPr>
          <w:rFonts w:ascii="Verdana" w:hAnsi="Verdana"/>
          <w:b/>
          <w:sz w:val="24"/>
          <w:szCs w:val="24"/>
        </w:rPr>
        <w:t>Board Giving.</w:t>
      </w:r>
    </w:p>
    <w:p w:rsidR="000024F4" w:rsidRDefault="003E2B03" w:rsidP="00BF71FD">
      <w:pPr>
        <w:rPr>
          <w:rFonts w:ascii="Verdana" w:hAnsi="Verdana"/>
          <w:sz w:val="24"/>
          <w:szCs w:val="24"/>
        </w:rPr>
      </w:pPr>
      <w:r>
        <w:rPr>
          <w:rFonts w:ascii="Verdana" w:hAnsi="Verdana"/>
          <w:sz w:val="24"/>
          <w:szCs w:val="24"/>
        </w:rPr>
        <w:t xml:space="preserve">The </w:t>
      </w:r>
      <w:r w:rsidR="000024F4">
        <w:rPr>
          <w:rFonts w:ascii="Verdana" w:hAnsi="Verdana"/>
          <w:sz w:val="24"/>
          <w:szCs w:val="24"/>
        </w:rPr>
        <w:t>B</w:t>
      </w:r>
      <w:r>
        <w:rPr>
          <w:rFonts w:ascii="Verdana" w:hAnsi="Verdana"/>
          <w:sz w:val="24"/>
          <w:szCs w:val="24"/>
        </w:rPr>
        <w:t xml:space="preserve">oard of Directors </w:t>
      </w:r>
      <w:r w:rsidR="000024F4">
        <w:rPr>
          <w:rFonts w:ascii="Verdana" w:hAnsi="Verdana"/>
          <w:sz w:val="24"/>
          <w:szCs w:val="24"/>
        </w:rPr>
        <w:t>is</w:t>
      </w:r>
      <w:r>
        <w:rPr>
          <w:rFonts w:ascii="Verdana" w:hAnsi="Verdana"/>
          <w:sz w:val="24"/>
          <w:szCs w:val="24"/>
        </w:rPr>
        <w:t xml:space="preserve"> t</w:t>
      </w:r>
      <w:r w:rsidR="000024F4">
        <w:rPr>
          <w:rFonts w:ascii="Verdana" w:hAnsi="Verdana"/>
          <w:sz w:val="24"/>
          <w:szCs w:val="24"/>
        </w:rPr>
        <w:t>he custodian</w:t>
      </w:r>
      <w:r>
        <w:rPr>
          <w:rFonts w:ascii="Verdana" w:hAnsi="Verdana"/>
          <w:sz w:val="24"/>
          <w:szCs w:val="24"/>
        </w:rPr>
        <w:t xml:space="preserve"> and active legal entity for the Boys &amp; Girls Clubs of South Valley. </w:t>
      </w:r>
      <w:r w:rsidR="000024F4">
        <w:rPr>
          <w:rFonts w:ascii="Verdana" w:hAnsi="Verdana"/>
          <w:sz w:val="24"/>
          <w:szCs w:val="24"/>
        </w:rPr>
        <w:t xml:space="preserve"> </w:t>
      </w:r>
      <w:r>
        <w:rPr>
          <w:rFonts w:ascii="Verdana" w:hAnsi="Verdana"/>
          <w:sz w:val="24"/>
          <w:szCs w:val="24"/>
        </w:rPr>
        <w:t>In order to properly fulfill the role of stewardship required</w:t>
      </w:r>
      <w:r w:rsidR="000024F4">
        <w:rPr>
          <w:rFonts w:ascii="Verdana" w:hAnsi="Verdana"/>
          <w:sz w:val="24"/>
          <w:szCs w:val="24"/>
        </w:rPr>
        <w:t>, each Board M</w:t>
      </w:r>
      <w:r w:rsidR="00667E47">
        <w:rPr>
          <w:rFonts w:ascii="Verdana" w:hAnsi="Verdana"/>
          <w:sz w:val="24"/>
          <w:szCs w:val="24"/>
        </w:rPr>
        <w:t xml:space="preserve">ember is expected to support the Clubs </w:t>
      </w:r>
      <w:r w:rsidR="000024F4">
        <w:rPr>
          <w:rFonts w:ascii="Verdana" w:hAnsi="Verdana"/>
          <w:sz w:val="24"/>
          <w:szCs w:val="24"/>
        </w:rPr>
        <w:t xml:space="preserve">by giving of their time, talents and resources. </w:t>
      </w:r>
    </w:p>
    <w:p w:rsidR="000024F4" w:rsidRDefault="000024F4" w:rsidP="00BF71FD">
      <w:pPr>
        <w:rPr>
          <w:rFonts w:ascii="Verdana" w:hAnsi="Verdana"/>
          <w:sz w:val="24"/>
          <w:szCs w:val="24"/>
        </w:rPr>
      </w:pPr>
      <w:r>
        <w:rPr>
          <w:rFonts w:ascii="Verdana" w:hAnsi="Verdana"/>
          <w:sz w:val="24"/>
          <w:szCs w:val="24"/>
        </w:rPr>
        <w:t xml:space="preserve">As a member of the </w:t>
      </w:r>
      <w:r w:rsidRPr="000024F4">
        <w:rPr>
          <w:rFonts w:ascii="Verdana" w:hAnsi="Verdana"/>
          <w:sz w:val="24"/>
          <w:szCs w:val="24"/>
        </w:rPr>
        <w:t xml:space="preserve">Board of Directors </w:t>
      </w:r>
      <w:r>
        <w:rPr>
          <w:rFonts w:ascii="Verdana" w:hAnsi="Verdana"/>
          <w:sz w:val="24"/>
          <w:szCs w:val="24"/>
        </w:rPr>
        <w:t xml:space="preserve">of the Boys &amp; Girls Clubs of South Valley, each board member is committed to the vision and work of the organization and is dedicated to carrying out its mission and as such, each member agrees to the following: </w:t>
      </w:r>
    </w:p>
    <w:p w:rsidR="000024F4" w:rsidRDefault="000024F4" w:rsidP="000024F4">
      <w:pPr>
        <w:pStyle w:val="ListParagraph"/>
        <w:numPr>
          <w:ilvl w:val="0"/>
          <w:numId w:val="9"/>
        </w:numPr>
        <w:rPr>
          <w:rFonts w:ascii="Verdana" w:hAnsi="Verdana"/>
          <w:sz w:val="24"/>
          <w:szCs w:val="24"/>
        </w:rPr>
      </w:pPr>
      <w:r>
        <w:rPr>
          <w:rFonts w:ascii="Verdana" w:hAnsi="Verdana"/>
          <w:sz w:val="24"/>
          <w:szCs w:val="24"/>
        </w:rPr>
        <w:t xml:space="preserve">Be active in the determination of policy for the organization. </w:t>
      </w:r>
    </w:p>
    <w:p w:rsidR="000024F4" w:rsidRDefault="000024F4" w:rsidP="000024F4">
      <w:pPr>
        <w:pStyle w:val="ListParagraph"/>
        <w:numPr>
          <w:ilvl w:val="0"/>
          <w:numId w:val="9"/>
        </w:numPr>
        <w:rPr>
          <w:rFonts w:ascii="Verdana" w:hAnsi="Verdana"/>
          <w:sz w:val="24"/>
          <w:szCs w:val="24"/>
        </w:rPr>
      </w:pPr>
      <w:r>
        <w:rPr>
          <w:rFonts w:ascii="Verdana" w:hAnsi="Verdana"/>
          <w:sz w:val="24"/>
          <w:szCs w:val="24"/>
        </w:rPr>
        <w:t xml:space="preserve">Make a personal donation to the Clubs according to their ability to give. </w:t>
      </w:r>
    </w:p>
    <w:p w:rsidR="000024F4" w:rsidRDefault="000024F4" w:rsidP="000024F4">
      <w:pPr>
        <w:pStyle w:val="ListParagraph"/>
        <w:numPr>
          <w:ilvl w:val="0"/>
          <w:numId w:val="9"/>
        </w:numPr>
        <w:rPr>
          <w:rFonts w:ascii="Verdana" w:hAnsi="Verdana"/>
          <w:sz w:val="24"/>
          <w:szCs w:val="24"/>
        </w:rPr>
      </w:pPr>
      <w:r>
        <w:rPr>
          <w:rFonts w:ascii="Verdana" w:hAnsi="Verdana"/>
          <w:sz w:val="24"/>
          <w:szCs w:val="24"/>
        </w:rPr>
        <w:t xml:space="preserve">Make every effort to meet and exceed the board fundraising challenge on an annual basis. </w:t>
      </w:r>
    </w:p>
    <w:p w:rsidR="000024F4" w:rsidRDefault="000024F4" w:rsidP="000024F4">
      <w:pPr>
        <w:pStyle w:val="ListParagraph"/>
        <w:numPr>
          <w:ilvl w:val="0"/>
          <w:numId w:val="9"/>
        </w:numPr>
        <w:rPr>
          <w:rFonts w:ascii="Verdana" w:hAnsi="Verdana"/>
          <w:sz w:val="24"/>
          <w:szCs w:val="24"/>
        </w:rPr>
      </w:pPr>
      <w:r>
        <w:rPr>
          <w:rFonts w:ascii="Verdana" w:hAnsi="Verdana"/>
          <w:sz w:val="24"/>
          <w:szCs w:val="24"/>
        </w:rPr>
        <w:t xml:space="preserve">Share personal and professional networks to leverage additional funds, sponsorships and support for the Clubs. </w:t>
      </w:r>
    </w:p>
    <w:p w:rsidR="000024F4" w:rsidRDefault="000024F4" w:rsidP="000024F4">
      <w:pPr>
        <w:pStyle w:val="ListParagraph"/>
        <w:numPr>
          <w:ilvl w:val="0"/>
          <w:numId w:val="9"/>
        </w:numPr>
        <w:rPr>
          <w:rFonts w:ascii="Verdana" w:hAnsi="Verdana"/>
          <w:sz w:val="24"/>
          <w:szCs w:val="24"/>
        </w:rPr>
      </w:pPr>
      <w:r>
        <w:rPr>
          <w:rFonts w:ascii="Verdana" w:hAnsi="Verdana"/>
          <w:sz w:val="24"/>
          <w:szCs w:val="24"/>
        </w:rPr>
        <w:t xml:space="preserve">Actively participate in the Clubs’ fundraising events such as, the Gala, 454 Club, Golf Tournament and other events. </w:t>
      </w:r>
    </w:p>
    <w:p w:rsidR="000024F4" w:rsidRDefault="000024F4" w:rsidP="000024F4">
      <w:pPr>
        <w:pStyle w:val="ListParagraph"/>
        <w:numPr>
          <w:ilvl w:val="0"/>
          <w:numId w:val="9"/>
        </w:numPr>
        <w:rPr>
          <w:rFonts w:ascii="Verdana" w:hAnsi="Verdana"/>
          <w:sz w:val="24"/>
          <w:szCs w:val="24"/>
        </w:rPr>
      </w:pPr>
      <w:r>
        <w:rPr>
          <w:rFonts w:ascii="Verdana" w:hAnsi="Verdana"/>
          <w:sz w:val="24"/>
          <w:szCs w:val="24"/>
        </w:rPr>
        <w:t xml:space="preserve">Participate in the identification of possible donors to assist the Resource Development Committee. </w:t>
      </w:r>
    </w:p>
    <w:p w:rsidR="001A3A81" w:rsidRDefault="000024F4" w:rsidP="00BF71FD">
      <w:pPr>
        <w:pStyle w:val="ListParagraph"/>
        <w:numPr>
          <w:ilvl w:val="0"/>
          <w:numId w:val="9"/>
        </w:numPr>
        <w:rPr>
          <w:rFonts w:ascii="Verdana" w:hAnsi="Verdana"/>
          <w:sz w:val="24"/>
          <w:szCs w:val="24"/>
        </w:rPr>
      </w:pPr>
      <w:r>
        <w:rPr>
          <w:rFonts w:ascii="Verdana" w:hAnsi="Verdana"/>
          <w:sz w:val="24"/>
          <w:szCs w:val="24"/>
        </w:rPr>
        <w:t xml:space="preserve">Invite individuals to tour the Clubs. </w:t>
      </w:r>
    </w:p>
    <w:p w:rsidR="001A3A81" w:rsidRDefault="001A3A81" w:rsidP="001A3A81">
      <w:pPr>
        <w:rPr>
          <w:rFonts w:ascii="Verdana" w:hAnsi="Verdana"/>
          <w:b/>
          <w:sz w:val="24"/>
          <w:szCs w:val="24"/>
        </w:rPr>
      </w:pPr>
    </w:p>
    <w:p w:rsidR="001A3A81" w:rsidRDefault="001A3A81" w:rsidP="001A3A81">
      <w:pPr>
        <w:rPr>
          <w:rFonts w:ascii="Verdana" w:hAnsi="Verdana"/>
          <w:b/>
          <w:sz w:val="24"/>
          <w:szCs w:val="24"/>
        </w:rPr>
      </w:pPr>
    </w:p>
    <w:p w:rsidR="001A3A81" w:rsidRDefault="001A3A81" w:rsidP="001A3A81">
      <w:pPr>
        <w:rPr>
          <w:rFonts w:ascii="Verdana" w:hAnsi="Verdana"/>
          <w:b/>
          <w:sz w:val="24"/>
          <w:szCs w:val="24"/>
        </w:rPr>
      </w:pPr>
    </w:p>
    <w:p w:rsidR="001A3A81" w:rsidRDefault="001A3A81" w:rsidP="001A3A81">
      <w:pPr>
        <w:rPr>
          <w:rFonts w:ascii="Verdana" w:hAnsi="Verdana"/>
          <w:b/>
          <w:sz w:val="24"/>
          <w:szCs w:val="24"/>
        </w:rPr>
      </w:pPr>
    </w:p>
    <w:p w:rsidR="001A3A81" w:rsidRDefault="001A3A81" w:rsidP="001A3A81">
      <w:pPr>
        <w:rPr>
          <w:rFonts w:ascii="Verdana" w:hAnsi="Verdana"/>
          <w:b/>
          <w:sz w:val="24"/>
          <w:szCs w:val="24"/>
        </w:rPr>
      </w:pPr>
    </w:p>
    <w:p w:rsidR="001A3A81" w:rsidRDefault="001A3A81" w:rsidP="001A3A81">
      <w:pPr>
        <w:rPr>
          <w:rFonts w:ascii="Verdana" w:hAnsi="Verdana"/>
          <w:b/>
          <w:sz w:val="24"/>
          <w:szCs w:val="24"/>
        </w:rPr>
      </w:pPr>
    </w:p>
    <w:p w:rsidR="001A3A81" w:rsidRDefault="001A3A81" w:rsidP="001A3A81">
      <w:pPr>
        <w:rPr>
          <w:rFonts w:ascii="Verdana" w:hAnsi="Verdana"/>
          <w:b/>
          <w:sz w:val="24"/>
          <w:szCs w:val="24"/>
        </w:rPr>
      </w:pPr>
    </w:p>
    <w:p w:rsidR="00BF71FD" w:rsidRPr="001A3A81" w:rsidRDefault="00BF71FD" w:rsidP="001A3A81">
      <w:pPr>
        <w:rPr>
          <w:rFonts w:ascii="Verdana" w:hAnsi="Verdana"/>
          <w:sz w:val="24"/>
          <w:szCs w:val="24"/>
        </w:rPr>
      </w:pPr>
      <w:r w:rsidRPr="001A3A81">
        <w:rPr>
          <w:rFonts w:ascii="Verdana" w:hAnsi="Verdana"/>
          <w:b/>
          <w:sz w:val="24"/>
          <w:szCs w:val="24"/>
        </w:rPr>
        <w:lastRenderedPageBreak/>
        <w:t>Donor Recognition.</w:t>
      </w:r>
    </w:p>
    <w:p w:rsidR="00BF71FD" w:rsidRPr="00283ACB" w:rsidRDefault="00BF71FD" w:rsidP="00BF71FD">
      <w:pPr>
        <w:rPr>
          <w:rFonts w:ascii="Verdana" w:hAnsi="Verdana"/>
          <w:sz w:val="24"/>
          <w:szCs w:val="24"/>
        </w:rPr>
      </w:pPr>
      <w:r w:rsidRPr="00283ACB">
        <w:rPr>
          <w:rFonts w:ascii="Verdana" w:hAnsi="Verdana"/>
          <w:sz w:val="24"/>
          <w:szCs w:val="24"/>
        </w:rPr>
        <w:t xml:space="preserve">1. All donors will be sent a thank you letter and receipt within 5 working days of their contribution. </w:t>
      </w:r>
    </w:p>
    <w:p w:rsidR="00BF71FD" w:rsidRPr="00283ACB" w:rsidRDefault="00BF71FD" w:rsidP="00BF71FD">
      <w:pPr>
        <w:rPr>
          <w:rFonts w:ascii="Verdana" w:hAnsi="Verdana"/>
          <w:sz w:val="24"/>
          <w:szCs w:val="24"/>
        </w:rPr>
      </w:pPr>
      <w:r w:rsidRPr="00283ACB">
        <w:rPr>
          <w:rFonts w:ascii="Verdana" w:hAnsi="Verdana"/>
          <w:sz w:val="24"/>
          <w:szCs w:val="24"/>
        </w:rPr>
        <w:t xml:space="preserve">2. All 454 Club members' and other individual/corporate donors of $1,000 or more during the fiscal year will be recognized in the annual report. </w:t>
      </w:r>
    </w:p>
    <w:p w:rsidR="00BF71FD" w:rsidRPr="00283ACB" w:rsidRDefault="00BF71FD" w:rsidP="00BF71FD">
      <w:pPr>
        <w:rPr>
          <w:rFonts w:ascii="Verdana" w:hAnsi="Verdana"/>
          <w:sz w:val="24"/>
          <w:szCs w:val="24"/>
        </w:rPr>
      </w:pPr>
      <w:r w:rsidRPr="00283ACB">
        <w:rPr>
          <w:rFonts w:ascii="Verdana" w:hAnsi="Verdana"/>
          <w:sz w:val="24"/>
          <w:szCs w:val="24"/>
        </w:rPr>
        <w:t xml:space="preserve">3. A donor recognition wall will be established within the Club and maintained to look professional.  </w:t>
      </w:r>
    </w:p>
    <w:p w:rsidR="00BF71FD" w:rsidRPr="00283ACB" w:rsidRDefault="00BF71FD" w:rsidP="00BF71FD">
      <w:pPr>
        <w:rPr>
          <w:rFonts w:ascii="Verdana" w:hAnsi="Verdana"/>
          <w:sz w:val="24"/>
          <w:szCs w:val="24"/>
        </w:rPr>
      </w:pPr>
      <w:r w:rsidRPr="00283ACB">
        <w:rPr>
          <w:rFonts w:ascii="Verdana" w:hAnsi="Verdana"/>
          <w:sz w:val="24"/>
          <w:szCs w:val="24"/>
        </w:rPr>
        <w:t xml:space="preserve">4. Donors of $10,000 or more </w:t>
      </w:r>
      <w:r w:rsidR="00D84423">
        <w:rPr>
          <w:rFonts w:ascii="Verdana" w:hAnsi="Verdana"/>
          <w:sz w:val="24"/>
          <w:szCs w:val="24"/>
        </w:rPr>
        <w:t xml:space="preserve">annually </w:t>
      </w:r>
      <w:r w:rsidRPr="00283ACB">
        <w:rPr>
          <w:rFonts w:ascii="Verdana" w:hAnsi="Verdana"/>
          <w:sz w:val="24"/>
          <w:szCs w:val="24"/>
        </w:rPr>
        <w:t xml:space="preserve">(not cumulative) will automatically be enrolled as a </w:t>
      </w:r>
      <w:r w:rsidRPr="00D84423">
        <w:rPr>
          <w:rFonts w:ascii="Verdana" w:hAnsi="Verdana"/>
          <w:i/>
          <w:sz w:val="24"/>
          <w:szCs w:val="24"/>
        </w:rPr>
        <w:t>Jeremiah Millbank Society</w:t>
      </w:r>
      <w:r w:rsidRPr="00283ACB">
        <w:rPr>
          <w:rFonts w:ascii="Verdana" w:hAnsi="Verdana"/>
          <w:sz w:val="24"/>
          <w:szCs w:val="24"/>
        </w:rPr>
        <w:t xml:space="preserve"> member and will receive recognition.</w:t>
      </w:r>
    </w:p>
    <w:p w:rsidR="00BF71FD" w:rsidRPr="00283ACB" w:rsidRDefault="00283ACB" w:rsidP="00BF71FD">
      <w:pPr>
        <w:rPr>
          <w:rFonts w:ascii="Verdana" w:hAnsi="Verdana"/>
          <w:sz w:val="24"/>
          <w:szCs w:val="24"/>
        </w:rPr>
      </w:pPr>
      <w:r>
        <w:rPr>
          <w:rFonts w:ascii="Verdana" w:hAnsi="Verdana"/>
          <w:sz w:val="24"/>
          <w:szCs w:val="24"/>
        </w:rPr>
        <w:t>5. Donors of $25</w:t>
      </w:r>
      <w:r w:rsidR="00D84423">
        <w:rPr>
          <w:rFonts w:ascii="Verdana" w:hAnsi="Verdana"/>
          <w:sz w:val="24"/>
          <w:szCs w:val="24"/>
        </w:rPr>
        <w:t>,</w:t>
      </w:r>
      <w:r w:rsidR="00BF71FD" w:rsidRPr="00283ACB">
        <w:rPr>
          <w:rFonts w:ascii="Verdana" w:hAnsi="Verdana"/>
          <w:sz w:val="24"/>
          <w:szCs w:val="24"/>
        </w:rPr>
        <w:t xml:space="preserve">000 or more </w:t>
      </w:r>
      <w:r w:rsidR="00D84423">
        <w:rPr>
          <w:rFonts w:ascii="Verdana" w:hAnsi="Verdana"/>
          <w:sz w:val="24"/>
          <w:szCs w:val="24"/>
        </w:rPr>
        <w:t xml:space="preserve">annually </w:t>
      </w:r>
      <w:r w:rsidR="00BF71FD" w:rsidRPr="00283ACB">
        <w:rPr>
          <w:rFonts w:ascii="Verdana" w:hAnsi="Verdana"/>
          <w:sz w:val="24"/>
          <w:szCs w:val="24"/>
        </w:rPr>
        <w:t xml:space="preserve">(not cumulative) will </w:t>
      </w:r>
      <w:r w:rsidR="00D84423">
        <w:rPr>
          <w:rFonts w:ascii="Verdana" w:hAnsi="Verdana"/>
          <w:sz w:val="24"/>
          <w:szCs w:val="24"/>
        </w:rPr>
        <w:t xml:space="preserve">receive </w:t>
      </w:r>
      <w:r w:rsidR="00D84423" w:rsidRPr="00D84423">
        <w:rPr>
          <w:rFonts w:ascii="Verdana" w:hAnsi="Verdana"/>
          <w:i/>
          <w:sz w:val="24"/>
          <w:szCs w:val="24"/>
        </w:rPr>
        <w:t>Legacy for Youth</w:t>
      </w:r>
      <w:r w:rsidR="00BF71FD" w:rsidRPr="00283ACB">
        <w:rPr>
          <w:rFonts w:ascii="Verdana" w:hAnsi="Verdana"/>
          <w:sz w:val="24"/>
          <w:szCs w:val="24"/>
        </w:rPr>
        <w:t xml:space="preserve"> recognition. </w:t>
      </w:r>
    </w:p>
    <w:p w:rsidR="00BF71FD" w:rsidRDefault="00BF71FD" w:rsidP="00BF71FD">
      <w:pPr>
        <w:rPr>
          <w:rFonts w:ascii="Verdana" w:hAnsi="Verdana"/>
          <w:sz w:val="24"/>
          <w:szCs w:val="24"/>
        </w:rPr>
      </w:pPr>
      <w:r w:rsidRPr="00283ACB">
        <w:rPr>
          <w:rFonts w:ascii="Verdana" w:hAnsi="Verdana"/>
          <w:sz w:val="24"/>
          <w:szCs w:val="24"/>
        </w:rPr>
        <w:t xml:space="preserve">6. Appropriate recognition items shall be given to donors at the discretion of the Board of Directors. </w:t>
      </w:r>
    </w:p>
    <w:p w:rsidR="00C2492D" w:rsidRPr="00283ACB" w:rsidRDefault="00C2492D" w:rsidP="00BF71FD">
      <w:pPr>
        <w:rPr>
          <w:rFonts w:ascii="Verdana" w:hAnsi="Verdana"/>
          <w:sz w:val="24"/>
          <w:szCs w:val="24"/>
        </w:rPr>
      </w:pPr>
      <w:r>
        <w:rPr>
          <w:rFonts w:ascii="Verdana" w:hAnsi="Verdana"/>
          <w:sz w:val="24"/>
          <w:szCs w:val="24"/>
        </w:rPr>
        <w:t xml:space="preserve">7. Donors shall not be guaranteed rewards </w:t>
      </w:r>
      <w:r w:rsidR="00CA4E4E">
        <w:rPr>
          <w:rFonts w:ascii="Verdana" w:hAnsi="Verdana"/>
          <w:sz w:val="24"/>
          <w:szCs w:val="24"/>
        </w:rPr>
        <w:t xml:space="preserve">in exchange for their donations such as, a board seat, political support or other assurances. </w:t>
      </w:r>
    </w:p>
    <w:p w:rsidR="00BF71FD" w:rsidRPr="00283ACB" w:rsidRDefault="00BF71FD" w:rsidP="00BF71FD">
      <w:pPr>
        <w:rPr>
          <w:rFonts w:ascii="Verdana" w:hAnsi="Verdana"/>
          <w:sz w:val="24"/>
          <w:szCs w:val="24"/>
        </w:rPr>
      </w:pPr>
    </w:p>
    <w:p w:rsidR="00BF71FD" w:rsidRPr="00283ACB" w:rsidRDefault="00BF71FD" w:rsidP="00BF71FD">
      <w:pPr>
        <w:rPr>
          <w:rFonts w:ascii="Verdana" w:hAnsi="Verdana"/>
          <w:b/>
          <w:sz w:val="24"/>
          <w:szCs w:val="24"/>
        </w:rPr>
      </w:pPr>
      <w:r w:rsidRPr="00283ACB">
        <w:rPr>
          <w:rFonts w:ascii="Verdana" w:hAnsi="Verdana"/>
          <w:b/>
          <w:sz w:val="24"/>
          <w:szCs w:val="24"/>
        </w:rPr>
        <w:t xml:space="preserve">Outside Organizations/ Businesses. </w:t>
      </w:r>
    </w:p>
    <w:p w:rsidR="00BF71FD" w:rsidRDefault="00BF71FD" w:rsidP="00AA283D">
      <w:pPr>
        <w:pStyle w:val="ListParagraph"/>
        <w:numPr>
          <w:ilvl w:val="0"/>
          <w:numId w:val="8"/>
        </w:numPr>
        <w:rPr>
          <w:rFonts w:ascii="Verdana" w:hAnsi="Verdana"/>
          <w:sz w:val="24"/>
          <w:szCs w:val="24"/>
        </w:rPr>
      </w:pPr>
      <w:r w:rsidRPr="00AA283D">
        <w:rPr>
          <w:rFonts w:ascii="Verdana" w:hAnsi="Verdana"/>
          <w:sz w:val="24"/>
          <w:szCs w:val="24"/>
        </w:rPr>
        <w:t>The Clubs wil</w:t>
      </w:r>
      <w:r w:rsidR="00D84423">
        <w:rPr>
          <w:rFonts w:ascii="Verdana" w:hAnsi="Verdana"/>
          <w:sz w:val="24"/>
          <w:szCs w:val="24"/>
        </w:rPr>
        <w:t xml:space="preserve">l permit outside organizations/businesses </w:t>
      </w:r>
      <w:r w:rsidRPr="00AA283D">
        <w:rPr>
          <w:rFonts w:ascii="Verdana" w:hAnsi="Verdana"/>
          <w:sz w:val="24"/>
          <w:szCs w:val="24"/>
        </w:rPr>
        <w:t xml:space="preserve">to conduct fundraising activities that benefit the Clubs, provided that they execute a memorandum of understanding approved by the Clubs prior to the proposed fundraising activity. </w:t>
      </w:r>
    </w:p>
    <w:p w:rsidR="00AA283D" w:rsidRPr="00AA283D" w:rsidRDefault="00AA283D" w:rsidP="00AA283D">
      <w:pPr>
        <w:pStyle w:val="ListParagraph"/>
        <w:ind w:left="360"/>
        <w:rPr>
          <w:rFonts w:ascii="Verdana" w:hAnsi="Verdana"/>
          <w:sz w:val="24"/>
          <w:szCs w:val="24"/>
        </w:rPr>
      </w:pPr>
    </w:p>
    <w:p w:rsidR="00AA283D" w:rsidRDefault="00AA283D" w:rsidP="00AA283D">
      <w:pPr>
        <w:pStyle w:val="ListParagraph"/>
        <w:numPr>
          <w:ilvl w:val="0"/>
          <w:numId w:val="8"/>
        </w:numPr>
        <w:rPr>
          <w:rFonts w:ascii="Verdana" w:hAnsi="Verdana"/>
          <w:sz w:val="24"/>
          <w:szCs w:val="24"/>
        </w:rPr>
      </w:pPr>
      <w:r>
        <w:rPr>
          <w:rFonts w:ascii="Verdana" w:hAnsi="Verdana"/>
          <w:sz w:val="24"/>
          <w:szCs w:val="24"/>
        </w:rPr>
        <w:t>All outside events should promote the appropriate image of the Boys &amp; Girls Clubs of South Valley.</w:t>
      </w:r>
    </w:p>
    <w:p w:rsidR="00AA283D" w:rsidRPr="00AA283D" w:rsidRDefault="00AA283D" w:rsidP="00AA283D">
      <w:pPr>
        <w:pStyle w:val="ListParagraph"/>
        <w:rPr>
          <w:rFonts w:ascii="Verdana" w:hAnsi="Verdana"/>
          <w:sz w:val="24"/>
          <w:szCs w:val="24"/>
        </w:rPr>
      </w:pPr>
    </w:p>
    <w:p w:rsidR="00AA283D" w:rsidRDefault="00AA283D" w:rsidP="00AA283D">
      <w:pPr>
        <w:pStyle w:val="ListParagraph"/>
        <w:numPr>
          <w:ilvl w:val="0"/>
          <w:numId w:val="8"/>
        </w:numPr>
        <w:rPr>
          <w:rFonts w:ascii="Verdana" w:hAnsi="Verdana"/>
          <w:sz w:val="24"/>
          <w:szCs w:val="24"/>
        </w:rPr>
      </w:pPr>
      <w:r>
        <w:rPr>
          <w:rFonts w:ascii="Verdana" w:hAnsi="Verdana"/>
          <w:sz w:val="24"/>
          <w:szCs w:val="24"/>
        </w:rPr>
        <w:t xml:space="preserve">Outside events must comply with all the relevant laws, including the laws of the State of Utah. </w:t>
      </w:r>
    </w:p>
    <w:p w:rsidR="00AA283D" w:rsidRPr="00AA283D" w:rsidRDefault="00AA283D" w:rsidP="00AA283D">
      <w:pPr>
        <w:pStyle w:val="ListParagraph"/>
        <w:rPr>
          <w:rFonts w:ascii="Verdana" w:hAnsi="Verdana"/>
          <w:sz w:val="24"/>
          <w:szCs w:val="24"/>
        </w:rPr>
      </w:pPr>
    </w:p>
    <w:p w:rsidR="00AA283D" w:rsidRPr="00AA283D" w:rsidRDefault="00AA283D" w:rsidP="00AA283D">
      <w:pPr>
        <w:pStyle w:val="ListParagraph"/>
        <w:numPr>
          <w:ilvl w:val="0"/>
          <w:numId w:val="8"/>
        </w:numPr>
        <w:rPr>
          <w:rFonts w:ascii="Verdana" w:hAnsi="Verdana"/>
          <w:sz w:val="24"/>
          <w:szCs w:val="24"/>
        </w:rPr>
      </w:pPr>
      <w:r>
        <w:rPr>
          <w:rFonts w:ascii="Verdana" w:hAnsi="Verdana"/>
          <w:sz w:val="24"/>
          <w:szCs w:val="24"/>
        </w:rPr>
        <w:t xml:space="preserve">The Boys &amp; Girls Clubs of South Valley are prohibited from endorsing certain products such as, tobacco, liquor, etc., </w:t>
      </w:r>
    </w:p>
    <w:p w:rsidR="0068192B" w:rsidRDefault="00AA283D" w:rsidP="00BF71FD">
      <w:pPr>
        <w:rPr>
          <w:rFonts w:ascii="Verdana" w:hAnsi="Verdana"/>
          <w:sz w:val="24"/>
          <w:szCs w:val="24"/>
        </w:rPr>
      </w:pPr>
      <w:r>
        <w:rPr>
          <w:rFonts w:ascii="Verdana" w:hAnsi="Verdana"/>
          <w:sz w:val="24"/>
          <w:szCs w:val="24"/>
        </w:rPr>
        <w:lastRenderedPageBreak/>
        <w:t xml:space="preserve">5. </w:t>
      </w:r>
      <w:r w:rsidR="00BF71FD" w:rsidRPr="00283ACB">
        <w:rPr>
          <w:rFonts w:ascii="Verdana" w:hAnsi="Verdana"/>
          <w:sz w:val="24"/>
          <w:szCs w:val="24"/>
        </w:rPr>
        <w:t>Each memorandum of understanding will delineate the responsibilities of the outside organization/business and the Clubs, including a projected amount to be donated, expectations for Clubs involvement, appropriate us</w:t>
      </w:r>
      <w:r w:rsidR="0068192B">
        <w:rPr>
          <w:rFonts w:ascii="Verdana" w:hAnsi="Verdana"/>
          <w:sz w:val="24"/>
          <w:szCs w:val="24"/>
        </w:rPr>
        <w:t xml:space="preserve">e of the Clubs name and logo, and a disclaimer for liability. </w:t>
      </w:r>
    </w:p>
    <w:p w:rsidR="00BF71FD" w:rsidRPr="00283ACB" w:rsidRDefault="00AA283D" w:rsidP="00BF71FD">
      <w:pPr>
        <w:rPr>
          <w:rFonts w:ascii="Verdana" w:hAnsi="Verdana"/>
          <w:sz w:val="24"/>
          <w:szCs w:val="24"/>
        </w:rPr>
      </w:pPr>
      <w:r>
        <w:rPr>
          <w:rFonts w:ascii="Verdana" w:hAnsi="Verdana"/>
          <w:sz w:val="24"/>
          <w:szCs w:val="24"/>
        </w:rPr>
        <w:t>6</w:t>
      </w:r>
      <w:r w:rsidR="00BF71FD" w:rsidRPr="00283ACB">
        <w:rPr>
          <w:rFonts w:ascii="Verdana" w:hAnsi="Verdana"/>
          <w:sz w:val="24"/>
          <w:szCs w:val="24"/>
        </w:rPr>
        <w:t xml:space="preserve">. The Director of Development and/or Director of Special Events will be empowered to negotiate and approve all memorandums of understanding with outside organizations/ businesses. </w:t>
      </w:r>
    </w:p>
    <w:p w:rsidR="00AA283D" w:rsidRPr="00283ACB" w:rsidRDefault="00AA283D" w:rsidP="00BF71FD">
      <w:pPr>
        <w:rPr>
          <w:rFonts w:ascii="Verdana" w:hAnsi="Verdana"/>
          <w:sz w:val="24"/>
          <w:szCs w:val="24"/>
        </w:rPr>
      </w:pPr>
      <w:r>
        <w:rPr>
          <w:rFonts w:ascii="Verdana" w:hAnsi="Verdana"/>
          <w:sz w:val="24"/>
          <w:szCs w:val="24"/>
        </w:rPr>
        <w:t>7</w:t>
      </w:r>
      <w:r w:rsidR="00BF71FD" w:rsidRPr="00283ACB">
        <w:rPr>
          <w:rFonts w:ascii="Verdana" w:hAnsi="Verdana"/>
          <w:sz w:val="24"/>
          <w:szCs w:val="24"/>
        </w:rPr>
        <w:t xml:space="preserve">. Each memorandum of understanding shall be reported to the Board of Directors. </w:t>
      </w:r>
      <w:r>
        <w:rPr>
          <w:rFonts w:ascii="Verdana" w:hAnsi="Verdana"/>
          <w:sz w:val="24"/>
          <w:szCs w:val="24"/>
        </w:rPr>
        <w:t xml:space="preserve"> </w:t>
      </w:r>
    </w:p>
    <w:p w:rsidR="00BF71FD" w:rsidRPr="00283ACB" w:rsidRDefault="00AA283D" w:rsidP="00BF71FD">
      <w:pPr>
        <w:rPr>
          <w:rFonts w:ascii="Verdana" w:hAnsi="Verdana"/>
          <w:sz w:val="24"/>
          <w:szCs w:val="24"/>
        </w:rPr>
      </w:pPr>
      <w:r>
        <w:rPr>
          <w:rFonts w:ascii="Verdana" w:hAnsi="Verdana"/>
          <w:sz w:val="24"/>
          <w:szCs w:val="24"/>
        </w:rPr>
        <w:t>8</w:t>
      </w:r>
      <w:r w:rsidR="00BF71FD" w:rsidRPr="00283ACB">
        <w:rPr>
          <w:rFonts w:ascii="Verdana" w:hAnsi="Verdana"/>
          <w:sz w:val="24"/>
          <w:szCs w:val="24"/>
        </w:rPr>
        <w:t xml:space="preserve">. Under no circumstances shall the Clubs: </w:t>
      </w:r>
    </w:p>
    <w:p w:rsidR="00BF71FD" w:rsidRPr="00283ACB" w:rsidRDefault="00283ACB" w:rsidP="00283ACB">
      <w:pPr>
        <w:pStyle w:val="ListParagraph"/>
        <w:numPr>
          <w:ilvl w:val="0"/>
          <w:numId w:val="1"/>
        </w:numPr>
        <w:rPr>
          <w:rFonts w:ascii="Verdana" w:hAnsi="Verdana"/>
          <w:sz w:val="24"/>
          <w:szCs w:val="24"/>
        </w:rPr>
      </w:pPr>
      <w:r>
        <w:rPr>
          <w:rFonts w:ascii="Verdana" w:hAnsi="Verdana"/>
          <w:sz w:val="24"/>
          <w:szCs w:val="24"/>
        </w:rPr>
        <w:t>E</w:t>
      </w:r>
      <w:r w:rsidR="00BF71FD" w:rsidRPr="00283ACB">
        <w:rPr>
          <w:rFonts w:ascii="Verdana" w:hAnsi="Verdana"/>
          <w:sz w:val="24"/>
          <w:szCs w:val="24"/>
        </w:rPr>
        <w:t>ndorse any product/ service offered by an outside organization/business.</w:t>
      </w:r>
    </w:p>
    <w:p w:rsidR="00AA283D" w:rsidRPr="00AA283D" w:rsidRDefault="00283ACB" w:rsidP="00AA283D">
      <w:pPr>
        <w:pStyle w:val="ListParagraph"/>
        <w:numPr>
          <w:ilvl w:val="0"/>
          <w:numId w:val="1"/>
        </w:numPr>
        <w:rPr>
          <w:rFonts w:ascii="Verdana" w:hAnsi="Verdana"/>
          <w:sz w:val="24"/>
          <w:szCs w:val="24"/>
        </w:rPr>
      </w:pPr>
      <w:r>
        <w:rPr>
          <w:rFonts w:ascii="Verdana" w:hAnsi="Verdana"/>
          <w:sz w:val="24"/>
          <w:szCs w:val="24"/>
        </w:rPr>
        <w:t>P</w:t>
      </w:r>
      <w:r w:rsidR="00BF71FD" w:rsidRPr="00283ACB">
        <w:rPr>
          <w:rFonts w:ascii="Verdana" w:hAnsi="Verdana"/>
          <w:sz w:val="24"/>
          <w:szCs w:val="24"/>
        </w:rPr>
        <w:t>ay any costs associated with a fundraising activity by an outside organization/ business.</w:t>
      </w:r>
    </w:p>
    <w:p w:rsidR="00BF71FD" w:rsidRDefault="00283ACB" w:rsidP="00283ACB">
      <w:pPr>
        <w:pStyle w:val="ListParagraph"/>
        <w:numPr>
          <w:ilvl w:val="0"/>
          <w:numId w:val="1"/>
        </w:numPr>
        <w:rPr>
          <w:rFonts w:ascii="Verdana" w:hAnsi="Verdana"/>
          <w:sz w:val="24"/>
          <w:szCs w:val="24"/>
        </w:rPr>
      </w:pPr>
      <w:r>
        <w:rPr>
          <w:rFonts w:ascii="Verdana" w:hAnsi="Verdana"/>
          <w:sz w:val="24"/>
          <w:szCs w:val="24"/>
        </w:rPr>
        <w:t>G</w:t>
      </w:r>
      <w:r w:rsidR="00BF71FD" w:rsidRPr="00283ACB">
        <w:rPr>
          <w:rFonts w:ascii="Verdana" w:hAnsi="Verdana"/>
          <w:sz w:val="24"/>
          <w:szCs w:val="24"/>
        </w:rPr>
        <w:t xml:space="preserve">ive an outside organization/ business access to the Clubs' mailing list. </w:t>
      </w:r>
    </w:p>
    <w:p w:rsidR="00662FCD" w:rsidRDefault="00662FCD" w:rsidP="00283ACB">
      <w:pPr>
        <w:pStyle w:val="ListParagraph"/>
        <w:numPr>
          <w:ilvl w:val="0"/>
          <w:numId w:val="1"/>
        </w:numPr>
        <w:rPr>
          <w:rFonts w:ascii="Verdana" w:hAnsi="Verdana"/>
          <w:sz w:val="24"/>
          <w:szCs w:val="24"/>
        </w:rPr>
      </w:pPr>
      <w:r>
        <w:rPr>
          <w:rFonts w:ascii="Verdana" w:hAnsi="Verdana"/>
          <w:sz w:val="24"/>
          <w:szCs w:val="24"/>
        </w:rPr>
        <w:t xml:space="preserve">Permit an organization/ business to advertise in the Club’s newsletter. </w:t>
      </w:r>
    </w:p>
    <w:p w:rsidR="00B600B2" w:rsidRDefault="00B600B2" w:rsidP="00B600B2">
      <w:pPr>
        <w:rPr>
          <w:rFonts w:ascii="Verdana" w:hAnsi="Verdana"/>
          <w:sz w:val="24"/>
          <w:szCs w:val="24"/>
        </w:rPr>
      </w:pPr>
      <w:r>
        <w:rPr>
          <w:rFonts w:ascii="Verdana" w:hAnsi="Verdana"/>
          <w:sz w:val="24"/>
          <w:szCs w:val="24"/>
        </w:rPr>
        <w:t xml:space="preserve">9. The Clubs will not sell a sponsorship unless guaranteed 100% of the net proceeds from the sponsorship. </w:t>
      </w:r>
    </w:p>
    <w:p w:rsidR="00B600B2" w:rsidRDefault="00B600B2" w:rsidP="00B600B2">
      <w:pPr>
        <w:rPr>
          <w:rFonts w:ascii="Verdana" w:hAnsi="Verdana"/>
          <w:sz w:val="24"/>
          <w:szCs w:val="24"/>
        </w:rPr>
      </w:pPr>
      <w:r>
        <w:rPr>
          <w:rFonts w:ascii="Verdana" w:hAnsi="Verdana"/>
          <w:sz w:val="24"/>
          <w:szCs w:val="24"/>
        </w:rPr>
        <w:t xml:space="preserve">10. The Clubs may restrict the host from selling sponsorships, tables, or tickets to certain individuals and companies because of conflicting interests. </w:t>
      </w:r>
    </w:p>
    <w:p w:rsidR="00B600B2" w:rsidRPr="00B600B2" w:rsidRDefault="00B600B2" w:rsidP="00B600B2">
      <w:pPr>
        <w:rPr>
          <w:rFonts w:ascii="Verdana" w:hAnsi="Verdana"/>
          <w:sz w:val="24"/>
          <w:szCs w:val="24"/>
        </w:rPr>
      </w:pPr>
      <w:r>
        <w:rPr>
          <w:rFonts w:ascii="Verdana" w:hAnsi="Verdana"/>
          <w:sz w:val="24"/>
          <w:szCs w:val="24"/>
        </w:rPr>
        <w:t xml:space="preserve">11. After an event, the Clubs will ask for a detailed accounting of the event. </w:t>
      </w:r>
    </w:p>
    <w:p w:rsidR="005C26E7" w:rsidRDefault="00B600B2" w:rsidP="00BF71FD">
      <w:pPr>
        <w:rPr>
          <w:rFonts w:ascii="Verdana" w:hAnsi="Verdana"/>
          <w:sz w:val="24"/>
          <w:szCs w:val="24"/>
        </w:rPr>
      </w:pPr>
      <w:r>
        <w:rPr>
          <w:rFonts w:ascii="Verdana" w:hAnsi="Verdana"/>
          <w:sz w:val="24"/>
          <w:szCs w:val="24"/>
        </w:rPr>
        <w:t>12.</w:t>
      </w:r>
      <w:r w:rsidR="00BF71FD" w:rsidRPr="00283ACB">
        <w:rPr>
          <w:rFonts w:ascii="Verdana" w:hAnsi="Verdana"/>
          <w:sz w:val="24"/>
          <w:szCs w:val="24"/>
        </w:rPr>
        <w:t xml:space="preserve"> The Clubs may hire professional fundraising counsel for the Clubs sponsored fundraising activities with the approval of the Board of Directors. </w:t>
      </w:r>
    </w:p>
    <w:p w:rsidR="005C26E7" w:rsidRPr="00283ACB" w:rsidRDefault="005C26E7" w:rsidP="00BF71FD">
      <w:pPr>
        <w:rPr>
          <w:rFonts w:ascii="Verdana" w:hAnsi="Verdana"/>
          <w:sz w:val="24"/>
          <w:szCs w:val="24"/>
        </w:rPr>
      </w:pPr>
    </w:p>
    <w:p w:rsidR="005C26E7" w:rsidRDefault="005C26E7" w:rsidP="00BF71FD">
      <w:pPr>
        <w:rPr>
          <w:rFonts w:ascii="Verdana" w:hAnsi="Verdana"/>
          <w:b/>
          <w:sz w:val="24"/>
          <w:szCs w:val="24"/>
        </w:rPr>
      </w:pPr>
    </w:p>
    <w:p w:rsidR="005C26E7" w:rsidRDefault="005C26E7" w:rsidP="00BF71FD">
      <w:pPr>
        <w:rPr>
          <w:rFonts w:ascii="Verdana" w:hAnsi="Verdana"/>
          <w:b/>
          <w:sz w:val="24"/>
          <w:szCs w:val="24"/>
        </w:rPr>
      </w:pPr>
    </w:p>
    <w:p w:rsidR="005C26E7" w:rsidRDefault="005C26E7" w:rsidP="00BF71FD">
      <w:pPr>
        <w:rPr>
          <w:rFonts w:ascii="Verdana" w:hAnsi="Verdana"/>
          <w:b/>
          <w:sz w:val="24"/>
          <w:szCs w:val="24"/>
        </w:rPr>
      </w:pPr>
    </w:p>
    <w:p w:rsidR="001A3A81" w:rsidRDefault="001A3A81" w:rsidP="00BF71FD">
      <w:pPr>
        <w:rPr>
          <w:rFonts w:ascii="Verdana" w:hAnsi="Verdana"/>
          <w:b/>
          <w:sz w:val="24"/>
          <w:szCs w:val="24"/>
        </w:rPr>
      </w:pPr>
    </w:p>
    <w:p w:rsidR="001A3A81" w:rsidRDefault="001A3A81" w:rsidP="00BF71FD">
      <w:pPr>
        <w:rPr>
          <w:rFonts w:ascii="Verdana" w:hAnsi="Verdana"/>
          <w:b/>
          <w:sz w:val="24"/>
          <w:szCs w:val="24"/>
        </w:rPr>
      </w:pPr>
    </w:p>
    <w:p w:rsidR="00BF71FD" w:rsidRPr="00283ACB" w:rsidRDefault="00BF71FD" w:rsidP="00BF71FD">
      <w:pPr>
        <w:rPr>
          <w:rFonts w:ascii="Verdana" w:hAnsi="Verdana"/>
          <w:b/>
          <w:sz w:val="24"/>
          <w:szCs w:val="24"/>
        </w:rPr>
      </w:pPr>
      <w:r w:rsidRPr="00283ACB">
        <w:rPr>
          <w:rFonts w:ascii="Verdana" w:hAnsi="Verdana"/>
          <w:b/>
          <w:sz w:val="24"/>
          <w:szCs w:val="24"/>
        </w:rPr>
        <w:lastRenderedPageBreak/>
        <w:t xml:space="preserve">Special Events. </w:t>
      </w:r>
    </w:p>
    <w:p w:rsidR="00BF71FD" w:rsidRPr="00283ACB" w:rsidRDefault="00BF71FD" w:rsidP="00BF71FD">
      <w:pPr>
        <w:rPr>
          <w:rFonts w:ascii="Verdana" w:hAnsi="Verdana"/>
          <w:sz w:val="24"/>
          <w:szCs w:val="24"/>
        </w:rPr>
      </w:pPr>
      <w:r w:rsidRPr="00283ACB">
        <w:rPr>
          <w:rFonts w:ascii="Verdana" w:hAnsi="Verdana"/>
          <w:sz w:val="24"/>
          <w:szCs w:val="24"/>
        </w:rPr>
        <w:t>1. It shall be the goal of all events intended as fundrais</w:t>
      </w:r>
      <w:r w:rsidR="00407CD8">
        <w:rPr>
          <w:rFonts w:ascii="Verdana" w:hAnsi="Verdana"/>
          <w:sz w:val="24"/>
          <w:szCs w:val="24"/>
        </w:rPr>
        <w:t xml:space="preserve">ers by Clubs committees to net </w:t>
      </w:r>
      <w:r w:rsidR="00D84423">
        <w:rPr>
          <w:rFonts w:ascii="Verdana" w:hAnsi="Verdana"/>
          <w:sz w:val="24"/>
          <w:szCs w:val="24"/>
        </w:rPr>
        <w:t>8</w:t>
      </w:r>
      <w:r w:rsidRPr="00283ACB">
        <w:rPr>
          <w:rFonts w:ascii="Verdana" w:hAnsi="Verdana"/>
          <w:sz w:val="24"/>
          <w:szCs w:val="24"/>
        </w:rPr>
        <w:t xml:space="preserve">0% or more of the gross income. </w:t>
      </w:r>
    </w:p>
    <w:p w:rsidR="00BF71FD" w:rsidRDefault="00BF71FD" w:rsidP="00BF71FD">
      <w:pPr>
        <w:rPr>
          <w:rFonts w:ascii="Verdana" w:hAnsi="Verdana"/>
          <w:sz w:val="24"/>
          <w:szCs w:val="24"/>
        </w:rPr>
      </w:pPr>
      <w:r w:rsidRPr="00283ACB">
        <w:rPr>
          <w:rFonts w:ascii="Verdana" w:hAnsi="Verdana"/>
          <w:sz w:val="24"/>
          <w:szCs w:val="24"/>
        </w:rPr>
        <w:t xml:space="preserve">2. The Chairperson of the Clubs fundraising events will be approved by and be accountable to the Board of Directors. </w:t>
      </w:r>
    </w:p>
    <w:p w:rsidR="00407CD8" w:rsidRPr="00283ACB" w:rsidRDefault="00407CD8" w:rsidP="00BF71FD">
      <w:pPr>
        <w:rPr>
          <w:rFonts w:ascii="Verdana" w:hAnsi="Verdana"/>
          <w:sz w:val="24"/>
          <w:szCs w:val="24"/>
        </w:rPr>
      </w:pPr>
      <w:r>
        <w:rPr>
          <w:rFonts w:ascii="Verdana" w:hAnsi="Verdana"/>
          <w:sz w:val="24"/>
          <w:szCs w:val="24"/>
        </w:rPr>
        <w:t xml:space="preserve">3. The location of the Clubs fundraising events shall be approved by the Executive Committee of the Board of Directors.  </w:t>
      </w:r>
    </w:p>
    <w:p w:rsidR="00BF71FD" w:rsidRPr="00283ACB" w:rsidRDefault="00407CD8" w:rsidP="00BF71FD">
      <w:pPr>
        <w:rPr>
          <w:rFonts w:ascii="Verdana" w:hAnsi="Verdana"/>
          <w:sz w:val="24"/>
          <w:szCs w:val="24"/>
        </w:rPr>
      </w:pPr>
      <w:r>
        <w:rPr>
          <w:rFonts w:ascii="Verdana" w:hAnsi="Verdana"/>
          <w:sz w:val="24"/>
          <w:szCs w:val="24"/>
        </w:rPr>
        <w:t>4</w:t>
      </w:r>
      <w:r w:rsidR="00BF71FD" w:rsidRPr="00283ACB">
        <w:rPr>
          <w:rFonts w:ascii="Verdana" w:hAnsi="Verdana"/>
          <w:sz w:val="24"/>
          <w:szCs w:val="24"/>
        </w:rPr>
        <w:t xml:space="preserve">. All written materials for fundraising events which are to be sent to the public will be approved in advance by the Director of Special Events and/or the Director of Development and/or Executive Director. </w:t>
      </w:r>
    </w:p>
    <w:p w:rsidR="00BF71FD" w:rsidRPr="00283ACB" w:rsidRDefault="00407CD8" w:rsidP="00BF71FD">
      <w:pPr>
        <w:rPr>
          <w:rFonts w:ascii="Verdana" w:hAnsi="Verdana"/>
          <w:sz w:val="24"/>
          <w:szCs w:val="24"/>
        </w:rPr>
      </w:pPr>
      <w:r>
        <w:rPr>
          <w:rFonts w:ascii="Verdana" w:hAnsi="Verdana"/>
          <w:sz w:val="24"/>
          <w:szCs w:val="24"/>
        </w:rPr>
        <w:t>5</w:t>
      </w:r>
      <w:r w:rsidR="00BF71FD" w:rsidRPr="00283ACB">
        <w:rPr>
          <w:rFonts w:ascii="Verdana" w:hAnsi="Verdana"/>
          <w:sz w:val="24"/>
          <w:szCs w:val="24"/>
        </w:rPr>
        <w:t xml:space="preserve">. When the event involves the sale of tickets or merchandise; a clear statement will be made as to the tax deductibility of the purchase price.  This shall be clearly indicated on the ticket, the invitation or in advertisements for the event. </w:t>
      </w:r>
    </w:p>
    <w:p w:rsidR="00407CD8" w:rsidRPr="005C26E7" w:rsidRDefault="00BF71FD" w:rsidP="005C26E7">
      <w:pPr>
        <w:pStyle w:val="ListParagraph"/>
        <w:numPr>
          <w:ilvl w:val="0"/>
          <w:numId w:val="2"/>
        </w:numPr>
        <w:rPr>
          <w:rFonts w:ascii="Verdana" w:hAnsi="Verdana"/>
          <w:sz w:val="24"/>
          <w:szCs w:val="24"/>
        </w:rPr>
      </w:pPr>
      <w:r w:rsidRPr="00407CD8">
        <w:rPr>
          <w:rFonts w:ascii="Verdana" w:hAnsi="Verdana"/>
          <w:sz w:val="24"/>
          <w:szCs w:val="24"/>
        </w:rPr>
        <w:t xml:space="preserve">The event is deductible to the extent that the purchase price exceeds the fair market value of what the purchaser gets in return.  This includes the purchase of goods such as auction items. </w:t>
      </w:r>
    </w:p>
    <w:p w:rsidR="00407CD8" w:rsidRPr="005C26E7" w:rsidRDefault="00407CD8" w:rsidP="005C26E7">
      <w:pPr>
        <w:pStyle w:val="ListParagraph"/>
        <w:numPr>
          <w:ilvl w:val="0"/>
          <w:numId w:val="2"/>
        </w:numPr>
        <w:rPr>
          <w:rFonts w:ascii="Verdana" w:hAnsi="Verdana"/>
          <w:sz w:val="24"/>
          <w:szCs w:val="24"/>
        </w:rPr>
      </w:pPr>
      <w:r>
        <w:rPr>
          <w:rFonts w:ascii="Verdana" w:hAnsi="Verdana"/>
          <w:sz w:val="24"/>
          <w:szCs w:val="24"/>
        </w:rPr>
        <w:t xml:space="preserve">The words </w:t>
      </w:r>
      <w:r w:rsidRPr="00407CD8">
        <w:rPr>
          <w:rFonts w:ascii="Verdana" w:hAnsi="Verdana"/>
          <w:i/>
          <w:sz w:val="24"/>
          <w:szCs w:val="24"/>
        </w:rPr>
        <w:t>Donation, Contribution</w:t>
      </w:r>
      <w:r>
        <w:rPr>
          <w:rFonts w:ascii="Verdana" w:hAnsi="Verdana"/>
          <w:sz w:val="24"/>
          <w:szCs w:val="24"/>
        </w:rPr>
        <w:t xml:space="preserve"> and </w:t>
      </w:r>
      <w:r w:rsidRPr="00407CD8">
        <w:rPr>
          <w:rFonts w:ascii="Verdana" w:hAnsi="Verdana"/>
          <w:i/>
          <w:sz w:val="24"/>
          <w:szCs w:val="24"/>
        </w:rPr>
        <w:t>Charitable Gift</w:t>
      </w:r>
      <w:r>
        <w:rPr>
          <w:rFonts w:ascii="Verdana" w:hAnsi="Verdana"/>
          <w:sz w:val="24"/>
          <w:szCs w:val="24"/>
        </w:rPr>
        <w:t xml:space="preserve"> shall not be used except as to that which is tax deductible. </w:t>
      </w:r>
    </w:p>
    <w:p w:rsidR="005C26E7" w:rsidRDefault="00407CD8" w:rsidP="00407CD8">
      <w:pPr>
        <w:rPr>
          <w:rFonts w:ascii="Verdana" w:hAnsi="Verdana"/>
          <w:sz w:val="24"/>
          <w:szCs w:val="24"/>
        </w:rPr>
      </w:pPr>
      <w:r>
        <w:rPr>
          <w:rFonts w:ascii="Verdana" w:hAnsi="Verdana"/>
          <w:sz w:val="24"/>
          <w:szCs w:val="24"/>
        </w:rPr>
        <w:t xml:space="preserve">6. Amounts paid for chances to participate in drawings do not qualify as deductible charitable contributions as per the Internal Revenue Service. </w:t>
      </w:r>
    </w:p>
    <w:p w:rsidR="001A3A81" w:rsidRDefault="001A3A81" w:rsidP="00407CD8">
      <w:pPr>
        <w:rPr>
          <w:rFonts w:ascii="Verdana" w:hAnsi="Verdana"/>
          <w:sz w:val="24"/>
          <w:szCs w:val="24"/>
        </w:rPr>
      </w:pPr>
    </w:p>
    <w:p w:rsidR="001A3A81" w:rsidRDefault="001A3A81" w:rsidP="00407CD8">
      <w:pPr>
        <w:rPr>
          <w:rFonts w:ascii="Verdana" w:hAnsi="Verdana"/>
          <w:sz w:val="24"/>
          <w:szCs w:val="24"/>
        </w:rPr>
      </w:pPr>
    </w:p>
    <w:p w:rsidR="001A3A81" w:rsidRDefault="001A3A81" w:rsidP="00407CD8">
      <w:pPr>
        <w:rPr>
          <w:rFonts w:ascii="Verdana" w:hAnsi="Verdana"/>
          <w:sz w:val="24"/>
          <w:szCs w:val="24"/>
        </w:rPr>
      </w:pPr>
    </w:p>
    <w:p w:rsidR="001A3A81" w:rsidRDefault="001A3A81" w:rsidP="00407CD8">
      <w:pPr>
        <w:rPr>
          <w:rFonts w:ascii="Verdana" w:hAnsi="Verdana"/>
          <w:sz w:val="24"/>
          <w:szCs w:val="24"/>
        </w:rPr>
      </w:pPr>
    </w:p>
    <w:p w:rsidR="001A3A81" w:rsidRDefault="001A3A81" w:rsidP="00407CD8">
      <w:pPr>
        <w:rPr>
          <w:rFonts w:ascii="Verdana" w:hAnsi="Verdana"/>
          <w:sz w:val="24"/>
          <w:szCs w:val="24"/>
        </w:rPr>
      </w:pPr>
    </w:p>
    <w:p w:rsidR="001A3A81" w:rsidRDefault="001A3A81" w:rsidP="00407CD8">
      <w:pPr>
        <w:rPr>
          <w:rFonts w:ascii="Verdana" w:hAnsi="Verdana"/>
          <w:sz w:val="24"/>
          <w:szCs w:val="24"/>
        </w:rPr>
      </w:pPr>
    </w:p>
    <w:p w:rsidR="001A3A81" w:rsidRDefault="001A3A81" w:rsidP="00407CD8">
      <w:pPr>
        <w:rPr>
          <w:rFonts w:ascii="Verdana" w:hAnsi="Verdana"/>
          <w:sz w:val="24"/>
          <w:szCs w:val="24"/>
        </w:rPr>
      </w:pPr>
    </w:p>
    <w:p w:rsidR="00E5568D" w:rsidRPr="00E5568D" w:rsidRDefault="00407CD8" w:rsidP="00407CD8">
      <w:pPr>
        <w:rPr>
          <w:rFonts w:ascii="Verdana" w:hAnsi="Verdana"/>
          <w:sz w:val="24"/>
          <w:szCs w:val="24"/>
        </w:rPr>
      </w:pPr>
      <w:r>
        <w:rPr>
          <w:rFonts w:ascii="Verdana" w:hAnsi="Verdana"/>
          <w:sz w:val="24"/>
          <w:szCs w:val="24"/>
        </w:rPr>
        <w:lastRenderedPageBreak/>
        <w:t xml:space="preserve">7. The schedule for public solicitation of cash, goods or services shall be structured as to diminish overlap of solicitation and as such the following schedule shall apply: </w:t>
      </w:r>
      <w:r w:rsidR="002F349C">
        <w:fldChar w:fldCharType="begin"/>
      </w:r>
      <w:r w:rsidR="00E5568D">
        <w:instrText xml:space="preserve"> LINK Excel.Sheet.12 "C:\\Users\\Olga\\Downloads\\2011 Fundraising Events Timeline.xlsx" "2011!R2C1:R17C8" \a \f 4 \h  \* MERGEFORMAT </w:instrText>
      </w:r>
      <w:r w:rsidR="002F349C">
        <w:fldChar w:fldCharType="separate"/>
      </w:r>
    </w:p>
    <w:tbl>
      <w:tblPr>
        <w:tblW w:w="8703" w:type="dxa"/>
        <w:tblInd w:w="108" w:type="dxa"/>
        <w:tblLook w:val="04A0" w:firstRow="1" w:lastRow="0" w:firstColumn="1" w:lastColumn="0" w:noHBand="0" w:noVBand="1"/>
      </w:tblPr>
      <w:tblGrid>
        <w:gridCol w:w="1533"/>
        <w:gridCol w:w="793"/>
        <w:gridCol w:w="1094"/>
        <w:gridCol w:w="1278"/>
        <w:gridCol w:w="1298"/>
        <w:gridCol w:w="1298"/>
        <w:gridCol w:w="1409"/>
      </w:tblGrid>
      <w:tr w:rsidR="00D84423" w:rsidRPr="00E5568D" w:rsidTr="00D84423">
        <w:trPr>
          <w:trHeight w:val="915"/>
        </w:trPr>
        <w:tc>
          <w:tcPr>
            <w:tcW w:w="1533" w:type="dxa"/>
            <w:tcBorders>
              <w:top w:val="single" w:sz="4" w:space="0" w:color="auto"/>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center"/>
              <w:rPr>
                <w:rFonts w:ascii="Calibri" w:eastAsia="Times New Roman" w:hAnsi="Calibri" w:cs="Calibri"/>
                <w:b/>
                <w:bCs/>
                <w:color w:val="000000"/>
                <w:u w:val="single"/>
              </w:rPr>
            </w:pPr>
            <w:r w:rsidRPr="00E5568D">
              <w:rPr>
                <w:rFonts w:ascii="Calibri" w:eastAsia="Times New Roman" w:hAnsi="Calibri" w:cs="Calibri"/>
                <w:b/>
                <w:bCs/>
                <w:color w:val="000000"/>
                <w:u w:val="single"/>
              </w:rPr>
              <w:t>Month</w:t>
            </w:r>
          </w:p>
        </w:tc>
        <w:tc>
          <w:tcPr>
            <w:tcW w:w="793" w:type="dxa"/>
            <w:tcBorders>
              <w:top w:val="single" w:sz="4" w:space="0" w:color="auto"/>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jc w:val="center"/>
              <w:rPr>
                <w:rFonts w:ascii="Calibri" w:eastAsia="Times New Roman" w:hAnsi="Calibri" w:cs="Calibri"/>
                <w:b/>
                <w:bCs/>
                <w:color w:val="000000" w:themeColor="text1"/>
                <w:u w:val="single"/>
              </w:rPr>
            </w:pPr>
            <w:r w:rsidRPr="00E5568D">
              <w:rPr>
                <w:rFonts w:ascii="Calibri" w:eastAsia="Times New Roman" w:hAnsi="Calibri" w:cs="Calibri"/>
                <w:b/>
                <w:bCs/>
                <w:color w:val="000000" w:themeColor="text1"/>
                <w:u w:val="single"/>
              </w:rPr>
              <w:t>Gala</w:t>
            </w:r>
          </w:p>
        </w:tc>
        <w:tc>
          <w:tcPr>
            <w:tcW w:w="1094" w:type="dxa"/>
            <w:tcBorders>
              <w:top w:val="single" w:sz="4" w:space="0" w:color="auto"/>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jc w:val="center"/>
              <w:rPr>
                <w:rFonts w:ascii="Calibri" w:eastAsia="Times New Roman" w:hAnsi="Calibri" w:cs="Calibri"/>
                <w:b/>
                <w:bCs/>
                <w:color w:val="000000" w:themeColor="text1"/>
                <w:u w:val="single"/>
              </w:rPr>
            </w:pPr>
            <w:r w:rsidRPr="00E5568D">
              <w:rPr>
                <w:rFonts w:ascii="Calibri" w:eastAsia="Times New Roman" w:hAnsi="Calibri" w:cs="Calibri"/>
                <w:b/>
                <w:bCs/>
                <w:color w:val="000000" w:themeColor="text1"/>
                <w:u w:val="single"/>
              </w:rPr>
              <w:t>Golf</w:t>
            </w:r>
          </w:p>
        </w:tc>
        <w:tc>
          <w:tcPr>
            <w:tcW w:w="1278" w:type="dxa"/>
            <w:tcBorders>
              <w:top w:val="single" w:sz="4" w:space="0" w:color="auto"/>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jc w:val="right"/>
              <w:rPr>
                <w:rFonts w:ascii="Calibri" w:eastAsia="Times New Roman" w:hAnsi="Calibri" w:cs="Calibri"/>
                <w:b/>
                <w:bCs/>
                <w:color w:val="000000" w:themeColor="text1"/>
                <w:u w:val="single"/>
              </w:rPr>
            </w:pPr>
            <w:r w:rsidRPr="00E5568D">
              <w:rPr>
                <w:rFonts w:ascii="Calibri" w:eastAsia="Times New Roman" w:hAnsi="Calibri" w:cs="Calibri"/>
                <w:b/>
                <w:bCs/>
                <w:color w:val="000000" w:themeColor="text1"/>
                <w:u w:val="single"/>
              </w:rPr>
              <w:t>454 Club</w:t>
            </w:r>
          </w:p>
        </w:tc>
        <w:tc>
          <w:tcPr>
            <w:tcW w:w="1298" w:type="dxa"/>
            <w:tcBorders>
              <w:top w:val="single" w:sz="4" w:space="0" w:color="auto"/>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jc w:val="center"/>
              <w:rPr>
                <w:rFonts w:ascii="Calibri" w:eastAsia="Times New Roman" w:hAnsi="Calibri" w:cs="Calibri"/>
                <w:b/>
                <w:bCs/>
                <w:color w:val="000000" w:themeColor="text1"/>
                <w:u w:val="single"/>
              </w:rPr>
            </w:pPr>
            <w:r w:rsidRPr="00E5568D">
              <w:rPr>
                <w:rFonts w:ascii="Calibri" w:eastAsia="Times New Roman" w:hAnsi="Calibri" w:cs="Calibri"/>
                <w:b/>
                <w:bCs/>
                <w:color w:val="000000" w:themeColor="text1"/>
                <w:u w:val="single"/>
              </w:rPr>
              <w:t>Thank-A-Thon</w:t>
            </w:r>
          </w:p>
        </w:tc>
        <w:tc>
          <w:tcPr>
            <w:tcW w:w="1298" w:type="dxa"/>
            <w:tcBorders>
              <w:top w:val="single" w:sz="4" w:space="0" w:color="auto"/>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jc w:val="center"/>
              <w:rPr>
                <w:rFonts w:ascii="Calibri" w:eastAsia="Times New Roman" w:hAnsi="Calibri" w:cs="Calibri"/>
                <w:b/>
                <w:bCs/>
                <w:color w:val="000000" w:themeColor="text1"/>
                <w:u w:val="single"/>
              </w:rPr>
            </w:pPr>
            <w:r w:rsidRPr="00E5568D">
              <w:rPr>
                <w:rFonts w:ascii="Calibri" w:eastAsia="Times New Roman" w:hAnsi="Calibri" w:cs="Calibri"/>
                <w:b/>
                <w:bCs/>
                <w:color w:val="000000" w:themeColor="text1"/>
                <w:u w:val="single"/>
              </w:rPr>
              <w:t>Holiday Campaign</w:t>
            </w:r>
          </w:p>
        </w:tc>
        <w:tc>
          <w:tcPr>
            <w:tcW w:w="1409" w:type="dxa"/>
            <w:tcBorders>
              <w:top w:val="single" w:sz="4" w:space="0" w:color="auto"/>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jc w:val="center"/>
              <w:rPr>
                <w:rFonts w:ascii="Calibri" w:eastAsia="Times New Roman" w:hAnsi="Calibri" w:cs="Calibri"/>
                <w:b/>
                <w:bCs/>
                <w:color w:val="000000" w:themeColor="text1"/>
                <w:u w:val="single"/>
              </w:rPr>
            </w:pPr>
            <w:r w:rsidRPr="00E5568D">
              <w:rPr>
                <w:rFonts w:ascii="Calibri" w:eastAsia="Times New Roman" w:hAnsi="Calibri" w:cs="Calibri"/>
                <w:b/>
                <w:bCs/>
                <w:color w:val="000000" w:themeColor="text1"/>
                <w:u w:val="single"/>
              </w:rPr>
              <w:t>Year-End Campaign</w:t>
            </w:r>
          </w:p>
        </w:tc>
      </w:tr>
      <w:tr w:rsidR="00D84423" w:rsidRPr="00E5568D" w:rsidTr="00D84423">
        <w:trPr>
          <w:trHeight w:val="3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January</w:t>
            </w:r>
          </w:p>
        </w:tc>
        <w:tc>
          <w:tcPr>
            <w:tcW w:w="793" w:type="dxa"/>
            <w:tcBorders>
              <w:top w:val="nil"/>
              <w:left w:val="nil"/>
              <w:bottom w:val="single" w:sz="4" w:space="0" w:color="auto"/>
              <w:right w:val="single" w:sz="4" w:space="0" w:color="auto"/>
            </w:tcBorders>
            <w:shd w:val="clear" w:color="000000" w:fill="7030A0"/>
            <w:hideMark/>
          </w:tcPr>
          <w:p w:rsidR="00D84423" w:rsidRPr="00E5568D" w:rsidRDefault="00D84423" w:rsidP="00E5568D">
            <w:pPr>
              <w:spacing w:after="0" w:line="240" w:lineRule="auto"/>
              <w:rPr>
                <w:rFonts w:ascii="Calibri" w:eastAsia="Times New Roman" w:hAnsi="Calibri" w:cs="Calibri"/>
                <w:color w:val="7030A0"/>
              </w:rPr>
            </w:pPr>
            <w:r w:rsidRPr="00E5568D">
              <w:rPr>
                <w:rFonts w:ascii="Calibri" w:eastAsia="Times New Roman" w:hAnsi="Calibri" w:cs="Calibri"/>
                <w:color w:val="7030A0"/>
              </w:rPr>
              <w:t> </w:t>
            </w:r>
          </w:p>
        </w:tc>
        <w:tc>
          <w:tcPr>
            <w:tcW w:w="1094"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78"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jc w:val="right"/>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r>
      <w:tr w:rsidR="00D84423" w:rsidRPr="00E5568D" w:rsidTr="00D84423">
        <w:trPr>
          <w:trHeight w:val="3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February</w:t>
            </w:r>
          </w:p>
        </w:tc>
        <w:tc>
          <w:tcPr>
            <w:tcW w:w="793" w:type="dxa"/>
            <w:tcBorders>
              <w:top w:val="nil"/>
              <w:left w:val="nil"/>
              <w:bottom w:val="single" w:sz="4" w:space="0" w:color="auto"/>
              <w:right w:val="single" w:sz="4" w:space="0" w:color="auto"/>
            </w:tcBorders>
            <w:shd w:val="clear" w:color="000000" w:fill="7030A0"/>
            <w:hideMark/>
          </w:tcPr>
          <w:p w:rsidR="00D84423" w:rsidRPr="00E5568D" w:rsidRDefault="00D84423" w:rsidP="00B600B2">
            <w:pPr>
              <w:spacing w:after="0" w:line="240" w:lineRule="auto"/>
              <w:jc w:val="right"/>
              <w:rPr>
                <w:rFonts w:ascii="Calibri" w:eastAsia="Times New Roman" w:hAnsi="Calibri" w:cs="Calibri"/>
                <w:b/>
                <w:bCs/>
              </w:rPr>
            </w:pPr>
          </w:p>
        </w:tc>
        <w:tc>
          <w:tcPr>
            <w:tcW w:w="1094"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rPr>
                <w:rFonts w:ascii="Calibri" w:eastAsia="Times New Roman" w:hAnsi="Calibri" w:cs="Calibri"/>
                <w:b/>
                <w:bCs/>
                <w:color w:val="7030A0"/>
              </w:rPr>
            </w:pPr>
            <w:r w:rsidRPr="00E5568D">
              <w:rPr>
                <w:rFonts w:ascii="Calibri" w:eastAsia="Times New Roman" w:hAnsi="Calibri" w:cs="Calibri"/>
                <w:b/>
                <w:bCs/>
                <w:color w:val="7030A0"/>
              </w:rPr>
              <w:t> </w:t>
            </w:r>
          </w:p>
        </w:tc>
        <w:tc>
          <w:tcPr>
            <w:tcW w:w="1278"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jc w:val="right"/>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r>
      <w:tr w:rsidR="00D84423" w:rsidRPr="00E5568D" w:rsidTr="00D84423">
        <w:trPr>
          <w:trHeight w:val="615"/>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March</w:t>
            </w:r>
          </w:p>
        </w:tc>
        <w:tc>
          <w:tcPr>
            <w:tcW w:w="793"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000000" w:fill="00B050"/>
            <w:noWrap/>
            <w:hideMark/>
          </w:tcPr>
          <w:p w:rsidR="00D84423" w:rsidRPr="00E5568D" w:rsidRDefault="00D84423" w:rsidP="00E5568D">
            <w:pPr>
              <w:spacing w:after="0" w:line="240" w:lineRule="auto"/>
              <w:rPr>
                <w:rFonts w:ascii="Calibri" w:eastAsia="Times New Roman" w:hAnsi="Calibri" w:cs="Calibri"/>
                <w:color w:val="00B050"/>
              </w:rPr>
            </w:pPr>
            <w:r w:rsidRPr="00E5568D">
              <w:rPr>
                <w:rFonts w:ascii="Calibri" w:eastAsia="Times New Roman" w:hAnsi="Calibri" w:cs="Calibri"/>
                <w:color w:val="00B050"/>
              </w:rPr>
              <w:t> </w:t>
            </w:r>
          </w:p>
        </w:tc>
        <w:tc>
          <w:tcPr>
            <w:tcW w:w="1278" w:type="dxa"/>
            <w:tcBorders>
              <w:top w:val="nil"/>
              <w:left w:val="nil"/>
              <w:bottom w:val="single" w:sz="4" w:space="0" w:color="auto"/>
              <w:right w:val="single" w:sz="4" w:space="0" w:color="auto"/>
            </w:tcBorders>
            <w:shd w:val="clear" w:color="000000" w:fill="FFC000"/>
            <w:noWrap/>
            <w:hideMark/>
          </w:tcPr>
          <w:p w:rsidR="00D84423" w:rsidRPr="00E5568D" w:rsidRDefault="00D84423" w:rsidP="00E5568D">
            <w:pPr>
              <w:spacing w:after="0" w:line="240" w:lineRule="auto"/>
              <w:jc w:val="right"/>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r>
      <w:tr w:rsidR="00D84423" w:rsidRPr="00E5568D" w:rsidTr="00D84423">
        <w:trPr>
          <w:trHeight w:val="615"/>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April</w:t>
            </w:r>
          </w:p>
        </w:tc>
        <w:tc>
          <w:tcPr>
            <w:tcW w:w="793"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000000" w:fill="00B050"/>
            <w:noWrap/>
            <w:hideMark/>
          </w:tcPr>
          <w:p w:rsidR="00D84423" w:rsidRPr="00E5568D" w:rsidRDefault="00D84423" w:rsidP="00E5568D">
            <w:pPr>
              <w:spacing w:after="0" w:line="240" w:lineRule="auto"/>
              <w:rPr>
                <w:rFonts w:ascii="Calibri" w:eastAsia="Times New Roman" w:hAnsi="Calibri" w:cs="Calibri"/>
                <w:color w:val="00B050"/>
              </w:rPr>
            </w:pPr>
            <w:r w:rsidRPr="00E5568D">
              <w:rPr>
                <w:rFonts w:ascii="Calibri" w:eastAsia="Times New Roman" w:hAnsi="Calibri" w:cs="Calibri"/>
                <w:color w:val="00B050"/>
              </w:rPr>
              <w:t> </w:t>
            </w:r>
          </w:p>
        </w:tc>
        <w:tc>
          <w:tcPr>
            <w:tcW w:w="1278" w:type="dxa"/>
            <w:tcBorders>
              <w:top w:val="nil"/>
              <w:left w:val="nil"/>
              <w:bottom w:val="single" w:sz="4" w:space="0" w:color="auto"/>
              <w:right w:val="single" w:sz="4" w:space="0" w:color="auto"/>
            </w:tcBorders>
            <w:shd w:val="clear" w:color="000000" w:fill="FFC000"/>
            <w:noWrap/>
          </w:tcPr>
          <w:p w:rsidR="00D84423" w:rsidRPr="00E5568D" w:rsidRDefault="00D84423" w:rsidP="00E5568D">
            <w:pPr>
              <w:spacing w:after="0" w:line="240" w:lineRule="auto"/>
              <w:jc w:val="right"/>
              <w:rPr>
                <w:rFonts w:ascii="Calibri" w:eastAsia="Times New Roman" w:hAnsi="Calibri" w:cs="Calibri"/>
                <w:b/>
                <w:bCs/>
              </w:rPr>
            </w:pP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r>
      <w:tr w:rsidR="00D84423" w:rsidRPr="00E5568D" w:rsidTr="00D84423">
        <w:trPr>
          <w:trHeight w:val="9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 </w:t>
            </w:r>
          </w:p>
        </w:tc>
        <w:tc>
          <w:tcPr>
            <w:tcW w:w="793"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000000" w:fill="00B050"/>
            <w:noWrap/>
            <w:hideMark/>
          </w:tcPr>
          <w:p w:rsidR="00D84423" w:rsidRPr="00E5568D" w:rsidRDefault="00D84423" w:rsidP="00E5568D">
            <w:pPr>
              <w:spacing w:after="0" w:line="240" w:lineRule="auto"/>
              <w:rPr>
                <w:rFonts w:ascii="Calibri" w:eastAsia="Times New Roman" w:hAnsi="Calibri" w:cs="Calibri"/>
                <w:color w:val="00B050"/>
              </w:rPr>
            </w:pPr>
            <w:r w:rsidRPr="00E5568D">
              <w:rPr>
                <w:rFonts w:ascii="Calibri" w:eastAsia="Times New Roman" w:hAnsi="Calibri" w:cs="Calibri"/>
                <w:color w:val="00B050"/>
              </w:rPr>
              <w:t> </w:t>
            </w:r>
          </w:p>
        </w:tc>
        <w:tc>
          <w:tcPr>
            <w:tcW w:w="1278" w:type="dxa"/>
            <w:tcBorders>
              <w:top w:val="nil"/>
              <w:left w:val="nil"/>
              <w:bottom w:val="single" w:sz="4" w:space="0" w:color="auto"/>
              <w:right w:val="single" w:sz="4" w:space="0" w:color="auto"/>
            </w:tcBorders>
            <w:shd w:val="clear" w:color="000000" w:fill="FFC000"/>
            <w:noWrap/>
            <w:hideMark/>
          </w:tcPr>
          <w:p w:rsidR="00D84423" w:rsidRPr="00E5568D" w:rsidRDefault="00D84423" w:rsidP="00E5568D">
            <w:pPr>
              <w:spacing w:after="0" w:line="240" w:lineRule="auto"/>
              <w:jc w:val="right"/>
              <w:rPr>
                <w:rFonts w:ascii="Calibri" w:eastAsia="Times New Roman" w:hAnsi="Calibri" w:cs="Calibri"/>
                <w:b/>
                <w:bCs/>
              </w:rPr>
            </w:pPr>
            <w:r w:rsidRPr="00E5568D">
              <w:rPr>
                <w:rFonts w:ascii="Calibri" w:eastAsia="Times New Roman" w:hAnsi="Calibri" w:cs="Calibri"/>
                <w:b/>
                <w:bCs/>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r>
      <w:tr w:rsidR="00D84423" w:rsidRPr="00E5568D" w:rsidTr="00D84423">
        <w:trPr>
          <w:trHeight w:val="6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 </w:t>
            </w:r>
          </w:p>
        </w:tc>
        <w:tc>
          <w:tcPr>
            <w:tcW w:w="793"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000000" w:fill="00B050"/>
            <w:noWrap/>
            <w:hideMark/>
          </w:tcPr>
          <w:p w:rsidR="00D84423" w:rsidRPr="00E5568D" w:rsidRDefault="00D84423" w:rsidP="00E5568D">
            <w:pPr>
              <w:spacing w:after="0" w:line="240" w:lineRule="auto"/>
              <w:rPr>
                <w:rFonts w:ascii="Calibri" w:eastAsia="Times New Roman" w:hAnsi="Calibri" w:cs="Calibri"/>
                <w:color w:val="00B050"/>
              </w:rPr>
            </w:pPr>
            <w:r w:rsidRPr="00E5568D">
              <w:rPr>
                <w:rFonts w:ascii="Calibri" w:eastAsia="Times New Roman" w:hAnsi="Calibri" w:cs="Calibri"/>
                <w:color w:val="00B050"/>
              </w:rPr>
              <w:t> </w:t>
            </w:r>
          </w:p>
        </w:tc>
        <w:tc>
          <w:tcPr>
            <w:tcW w:w="1278" w:type="dxa"/>
            <w:tcBorders>
              <w:top w:val="nil"/>
              <w:left w:val="nil"/>
              <w:bottom w:val="single" w:sz="4" w:space="0" w:color="auto"/>
              <w:right w:val="single" w:sz="4" w:space="0" w:color="auto"/>
            </w:tcBorders>
            <w:shd w:val="clear" w:color="000000" w:fill="FFC000"/>
            <w:noWrap/>
            <w:hideMark/>
          </w:tcPr>
          <w:p w:rsidR="00D84423" w:rsidRPr="00E5568D" w:rsidRDefault="00D84423" w:rsidP="00E5568D">
            <w:pPr>
              <w:spacing w:after="0" w:line="240" w:lineRule="auto"/>
              <w:jc w:val="right"/>
              <w:rPr>
                <w:rFonts w:ascii="Calibri" w:eastAsia="Times New Roman" w:hAnsi="Calibri" w:cs="Calibri"/>
                <w:b/>
                <w:bCs/>
              </w:rPr>
            </w:pPr>
            <w:r w:rsidRPr="00E5568D">
              <w:rPr>
                <w:rFonts w:ascii="Calibri" w:eastAsia="Times New Roman" w:hAnsi="Calibri" w:cs="Calibri"/>
                <w:b/>
                <w:bCs/>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r>
      <w:tr w:rsidR="00D84423" w:rsidRPr="00E5568D" w:rsidTr="00D84423">
        <w:trPr>
          <w:trHeight w:val="123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 xml:space="preserve">May </w:t>
            </w:r>
          </w:p>
        </w:tc>
        <w:tc>
          <w:tcPr>
            <w:tcW w:w="793"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b/>
                <w:bCs/>
                <w:color w:val="FFC000"/>
              </w:rPr>
            </w:pPr>
            <w:r w:rsidRPr="00E5568D">
              <w:rPr>
                <w:rFonts w:ascii="Calibri" w:eastAsia="Times New Roman" w:hAnsi="Calibri" w:cs="Calibri"/>
                <w:b/>
                <w:bCs/>
                <w:color w:val="FFC000"/>
              </w:rPr>
              <w:t> </w:t>
            </w:r>
          </w:p>
        </w:tc>
        <w:tc>
          <w:tcPr>
            <w:tcW w:w="1094" w:type="dxa"/>
            <w:tcBorders>
              <w:top w:val="nil"/>
              <w:left w:val="nil"/>
              <w:bottom w:val="single" w:sz="4" w:space="0" w:color="auto"/>
              <w:right w:val="single" w:sz="4" w:space="0" w:color="auto"/>
            </w:tcBorders>
            <w:shd w:val="clear" w:color="000000" w:fill="00B050"/>
            <w:noWrap/>
            <w:hideMark/>
          </w:tcPr>
          <w:p w:rsidR="00D84423" w:rsidRPr="00E5568D" w:rsidRDefault="00D84423" w:rsidP="00E5568D">
            <w:pPr>
              <w:spacing w:after="0" w:line="240" w:lineRule="auto"/>
              <w:rPr>
                <w:rFonts w:ascii="Calibri" w:eastAsia="Times New Roman" w:hAnsi="Calibri" w:cs="Calibri"/>
                <w:b/>
                <w:bCs/>
                <w:color w:val="00B050"/>
              </w:rPr>
            </w:pPr>
            <w:r w:rsidRPr="00E5568D">
              <w:rPr>
                <w:rFonts w:ascii="Calibri" w:eastAsia="Times New Roman" w:hAnsi="Calibri" w:cs="Calibri"/>
                <w:b/>
                <w:bCs/>
                <w:color w:val="00B050"/>
              </w:rPr>
              <w:t> </w:t>
            </w:r>
          </w:p>
        </w:tc>
        <w:tc>
          <w:tcPr>
            <w:tcW w:w="1278" w:type="dxa"/>
            <w:tcBorders>
              <w:top w:val="nil"/>
              <w:left w:val="nil"/>
              <w:bottom w:val="single" w:sz="4" w:space="0" w:color="auto"/>
              <w:right w:val="single" w:sz="4" w:space="0" w:color="auto"/>
            </w:tcBorders>
            <w:shd w:val="clear" w:color="000000" w:fill="FFC000"/>
            <w:noWrap/>
          </w:tcPr>
          <w:p w:rsidR="00D84423" w:rsidRPr="00E5568D" w:rsidRDefault="00D84423" w:rsidP="00E5568D">
            <w:pPr>
              <w:spacing w:after="0" w:line="240" w:lineRule="auto"/>
              <w:jc w:val="right"/>
              <w:rPr>
                <w:rFonts w:ascii="Calibri" w:eastAsia="Times New Roman" w:hAnsi="Calibri" w:cs="Calibri"/>
                <w:b/>
                <w:bCs/>
              </w:rPr>
            </w:pP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C5543">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r>
      <w:tr w:rsidR="00D84423" w:rsidRPr="00E5568D" w:rsidTr="00D84423">
        <w:trPr>
          <w:trHeight w:val="3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June</w:t>
            </w:r>
          </w:p>
        </w:tc>
        <w:tc>
          <w:tcPr>
            <w:tcW w:w="793"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000000" w:fill="00B050"/>
            <w:noWrap/>
            <w:hideMark/>
          </w:tcPr>
          <w:p w:rsidR="00D84423" w:rsidRPr="00E5568D" w:rsidRDefault="00D84423" w:rsidP="00E5568D">
            <w:pPr>
              <w:spacing w:after="0" w:line="240" w:lineRule="auto"/>
              <w:rPr>
                <w:rFonts w:ascii="Calibri" w:eastAsia="Times New Roman" w:hAnsi="Calibri" w:cs="Calibri"/>
                <w:color w:val="00B050"/>
              </w:rPr>
            </w:pPr>
            <w:r w:rsidRPr="00E5568D">
              <w:rPr>
                <w:rFonts w:ascii="Calibri" w:eastAsia="Times New Roman" w:hAnsi="Calibri" w:cs="Calibri"/>
                <w:color w:val="00B050"/>
              </w:rPr>
              <w:t> </w:t>
            </w:r>
          </w:p>
        </w:tc>
        <w:tc>
          <w:tcPr>
            <w:tcW w:w="1278" w:type="dxa"/>
            <w:tcBorders>
              <w:top w:val="nil"/>
              <w:left w:val="nil"/>
              <w:bottom w:val="single" w:sz="4" w:space="0" w:color="auto"/>
              <w:right w:val="single" w:sz="4" w:space="0" w:color="auto"/>
            </w:tcBorders>
            <w:shd w:val="clear" w:color="000000" w:fill="FFC000"/>
            <w:noWrap/>
          </w:tcPr>
          <w:p w:rsidR="00D84423" w:rsidRPr="00E5568D" w:rsidRDefault="00D84423" w:rsidP="00E5568D">
            <w:pPr>
              <w:spacing w:after="0" w:line="240" w:lineRule="auto"/>
              <w:jc w:val="right"/>
              <w:rPr>
                <w:rFonts w:ascii="Calibri" w:eastAsia="Times New Roman" w:hAnsi="Calibri" w:cs="Calibri"/>
                <w:b/>
                <w:bCs/>
                <w:i/>
                <w:iCs/>
                <w:color w:val="000000"/>
              </w:rPr>
            </w:pP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C5543">
            <w:pPr>
              <w:spacing w:after="0" w:line="240" w:lineRule="auto"/>
              <w:rPr>
                <w:rFonts w:ascii="Calibri" w:eastAsia="Times New Roman" w:hAnsi="Calibri" w:cs="Calibri"/>
              </w:rPr>
            </w:pPr>
            <w:r w:rsidRPr="00E5568D">
              <w:rPr>
                <w:rFonts w:ascii="Calibri" w:eastAsia="Times New Roman" w:hAnsi="Calibri" w:cs="Calibri"/>
              </w:rPr>
              <w:t> </w:t>
            </w:r>
          </w:p>
        </w:tc>
      </w:tr>
      <w:tr w:rsidR="00D84423" w:rsidRPr="00E5568D" w:rsidTr="00D84423">
        <w:trPr>
          <w:trHeight w:val="3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July</w:t>
            </w:r>
          </w:p>
        </w:tc>
        <w:tc>
          <w:tcPr>
            <w:tcW w:w="793"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b/>
                <w:bCs/>
                <w:color w:val="E26B0A"/>
              </w:rPr>
            </w:pPr>
            <w:r w:rsidRPr="00E5568D">
              <w:rPr>
                <w:rFonts w:ascii="Calibri" w:eastAsia="Times New Roman" w:hAnsi="Calibri" w:cs="Calibri"/>
                <w:b/>
                <w:bCs/>
                <w:color w:val="E26B0A"/>
              </w:rPr>
              <w:t> </w:t>
            </w:r>
          </w:p>
        </w:tc>
        <w:tc>
          <w:tcPr>
            <w:tcW w:w="1094" w:type="dxa"/>
            <w:tcBorders>
              <w:top w:val="nil"/>
              <w:left w:val="nil"/>
              <w:bottom w:val="single" w:sz="4" w:space="0" w:color="auto"/>
              <w:right w:val="single" w:sz="4" w:space="0" w:color="auto"/>
            </w:tcBorders>
            <w:shd w:val="clear" w:color="000000" w:fill="00B050"/>
            <w:noWrap/>
            <w:hideMark/>
          </w:tcPr>
          <w:p w:rsidR="00D84423" w:rsidRPr="00E5568D" w:rsidRDefault="00D84423" w:rsidP="00E5568D">
            <w:pPr>
              <w:spacing w:after="0" w:line="240" w:lineRule="auto"/>
              <w:rPr>
                <w:rFonts w:ascii="Calibri" w:eastAsia="Times New Roman" w:hAnsi="Calibri" w:cs="Calibri"/>
                <w:b/>
                <w:bCs/>
                <w:color w:val="00B050"/>
              </w:rPr>
            </w:pPr>
            <w:r w:rsidRPr="00E5568D">
              <w:rPr>
                <w:rFonts w:ascii="Calibri" w:eastAsia="Times New Roman" w:hAnsi="Calibri" w:cs="Calibri"/>
                <w:b/>
                <w:bCs/>
                <w:color w:val="00B050"/>
              </w:rPr>
              <w:t> </w:t>
            </w:r>
          </w:p>
        </w:tc>
        <w:tc>
          <w:tcPr>
            <w:tcW w:w="1278" w:type="dxa"/>
            <w:tcBorders>
              <w:top w:val="nil"/>
              <w:left w:val="nil"/>
              <w:bottom w:val="single" w:sz="4" w:space="0" w:color="auto"/>
              <w:right w:val="single" w:sz="4" w:space="0" w:color="auto"/>
            </w:tcBorders>
            <w:shd w:val="clear" w:color="000000" w:fill="FFC000"/>
            <w:noWrap/>
            <w:hideMark/>
          </w:tcPr>
          <w:p w:rsidR="00D84423" w:rsidRPr="00E5568D" w:rsidRDefault="00D84423" w:rsidP="00E5568D">
            <w:pPr>
              <w:spacing w:after="0" w:line="240" w:lineRule="auto"/>
              <w:jc w:val="right"/>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C5543">
            <w:pPr>
              <w:spacing w:after="0" w:line="240" w:lineRule="auto"/>
              <w:jc w:val="right"/>
              <w:rPr>
                <w:rFonts w:ascii="Calibri" w:eastAsia="Times New Roman" w:hAnsi="Calibri" w:cs="Calibri"/>
                <w:b/>
                <w:bCs/>
                <w:i/>
                <w:iCs/>
              </w:rPr>
            </w:pPr>
          </w:p>
        </w:tc>
      </w:tr>
      <w:tr w:rsidR="00D84423" w:rsidRPr="00E5568D" w:rsidTr="00D84423">
        <w:trPr>
          <w:trHeight w:val="12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August</w:t>
            </w:r>
          </w:p>
        </w:tc>
        <w:tc>
          <w:tcPr>
            <w:tcW w:w="793" w:type="dxa"/>
            <w:tcBorders>
              <w:top w:val="nil"/>
              <w:left w:val="nil"/>
              <w:bottom w:val="single" w:sz="4" w:space="0" w:color="auto"/>
              <w:right w:val="single" w:sz="4" w:space="0" w:color="auto"/>
            </w:tcBorders>
            <w:shd w:val="clear" w:color="000000" w:fill="7030A0"/>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094" w:type="dxa"/>
            <w:tcBorders>
              <w:top w:val="nil"/>
              <w:left w:val="nil"/>
              <w:bottom w:val="single" w:sz="4" w:space="0" w:color="auto"/>
              <w:right w:val="single" w:sz="4" w:space="0" w:color="auto"/>
            </w:tcBorders>
            <w:shd w:val="clear" w:color="000000" w:fill="00B050"/>
            <w:noWrap/>
          </w:tcPr>
          <w:p w:rsidR="00D84423" w:rsidRPr="00E5568D" w:rsidRDefault="00D84423" w:rsidP="00E5568D">
            <w:pPr>
              <w:spacing w:after="0" w:line="240" w:lineRule="auto"/>
              <w:jc w:val="right"/>
              <w:rPr>
                <w:rFonts w:ascii="Calibri" w:eastAsia="Times New Roman" w:hAnsi="Calibri" w:cs="Calibri"/>
                <w:b/>
                <w:bCs/>
              </w:rPr>
            </w:pPr>
          </w:p>
        </w:tc>
        <w:tc>
          <w:tcPr>
            <w:tcW w:w="1278" w:type="dxa"/>
            <w:tcBorders>
              <w:top w:val="nil"/>
              <w:left w:val="nil"/>
              <w:bottom w:val="single" w:sz="4" w:space="0" w:color="auto"/>
              <w:right w:val="single" w:sz="4" w:space="0" w:color="auto"/>
            </w:tcBorders>
            <w:shd w:val="clear" w:color="000000" w:fill="FFC000"/>
            <w:noWrap/>
            <w:hideMark/>
          </w:tcPr>
          <w:p w:rsidR="00D84423" w:rsidRPr="00E5568D" w:rsidRDefault="00D84423" w:rsidP="00E5568D">
            <w:pPr>
              <w:spacing w:after="0" w:line="240" w:lineRule="auto"/>
              <w:jc w:val="right"/>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r>
      <w:tr w:rsidR="00D84423" w:rsidRPr="00E5568D" w:rsidTr="00D84423">
        <w:trPr>
          <w:trHeight w:val="3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September</w:t>
            </w:r>
          </w:p>
        </w:tc>
        <w:tc>
          <w:tcPr>
            <w:tcW w:w="793" w:type="dxa"/>
            <w:tcBorders>
              <w:top w:val="nil"/>
              <w:left w:val="nil"/>
              <w:bottom w:val="single" w:sz="4" w:space="0" w:color="auto"/>
              <w:right w:val="single" w:sz="4" w:space="0" w:color="auto"/>
            </w:tcBorders>
            <w:shd w:val="clear" w:color="000000" w:fill="7030A0"/>
            <w:hideMark/>
          </w:tcPr>
          <w:p w:rsidR="00D84423" w:rsidRPr="00E5568D" w:rsidRDefault="00D84423" w:rsidP="00E5568D">
            <w:pPr>
              <w:spacing w:after="0" w:line="240" w:lineRule="auto"/>
              <w:rPr>
                <w:rFonts w:ascii="Calibri" w:eastAsia="Times New Roman" w:hAnsi="Calibri" w:cs="Calibri"/>
                <w:b/>
                <w:bCs/>
                <w:color w:val="00B050"/>
              </w:rPr>
            </w:pPr>
            <w:r w:rsidRPr="00E5568D">
              <w:rPr>
                <w:rFonts w:ascii="Calibri" w:eastAsia="Times New Roman" w:hAnsi="Calibri" w:cs="Calibri"/>
                <w:b/>
                <w:bCs/>
                <w:color w:val="00B050"/>
              </w:rPr>
              <w:t> </w:t>
            </w:r>
          </w:p>
        </w:tc>
        <w:tc>
          <w:tcPr>
            <w:tcW w:w="1094"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rPr>
                <w:rFonts w:ascii="Calibri" w:eastAsia="Times New Roman" w:hAnsi="Calibri" w:cs="Calibri"/>
                <w:b/>
                <w:bCs/>
                <w:color w:val="00B050"/>
              </w:rPr>
            </w:pPr>
            <w:r w:rsidRPr="00E5568D">
              <w:rPr>
                <w:rFonts w:ascii="Calibri" w:eastAsia="Times New Roman" w:hAnsi="Calibri" w:cs="Calibri"/>
                <w:b/>
                <w:bCs/>
                <w:color w:val="00B050"/>
              </w:rPr>
              <w:t> </w:t>
            </w:r>
          </w:p>
        </w:tc>
        <w:tc>
          <w:tcPr>
            <w:tcW w:w="1278" w:type="dxa"/>
            <w:tcBorders>
              <w:top w:val="nil"/>
              <w:left w:val="nil"/>
              <w:bottom w:val="single" w:sz="4" w:space="0" w:color="auto"/>
              <w:right w:val="single" w:sz="4" w:space="0" w:color="auto"/>
            </w:tcBorders>
            <w:shd w:val="clear" w:color="000000" w:fill="FFC000"/>
            <w:noWrap/>
            <w:hideMark/>
          </w:tcPr>
          <w:p w:rsidR="00D84423" w:rsidRPr="00E5568D" w:rsidRDefault="00D84423" w:rsidP="00E5568D">
            <w:pPr>
              <w:spacing w:after="0" w:line="240" w:lineRule="auto"/>
              <w:jc w:val="right"/>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r>
      <w:tr w:rsidR="00D84423" w:rsidRPr="00E5568D" w:rsidTr="00D84423">
        <w:trPr>
          <w:trHeight w:val="3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October</w:t>
            </w:r>
          </w:p>
        </w:tc>
        <w:tc>
          <w:tcPr>
            <w:tcW w:w="793" w:type="dxa"/>
            <w:tcBorders>
              <w:top w:val="nil"/>
              <w:left w:val="nil"/>
              <w:bottom w:val="single" w:sz="4" w:space="0" w:color="auto"/>
              <w:right w:val="single" w:sz="4" w:space="0" w:color="auto"/>
            </w:tcBorders>
            <w:shd w:val="clear" w:color="000000" w:fill="7030A0"/>
            <w:hideMark/>
          </w:tcPr>
          <w:p w:rsidR="00D84423" w:rsidRPr="00E5568D" w:rsidRDefault="00D84423" w:rsidP="00E5568D">
            <w:pPr>
              <w:spacing w:after="0" w:line="240" w:lineRule="auto"/>
              <w:rPr>
                <w:rFonts w:ascii="Calibri" w:eastAsia="Times New Roman" w:hAnsi="Calibri" w:cs="Calibri"/>
                <w:b/>
                <w:bCs/>
                <w:color w:val="7030A0"/>
              </w:rPr>
            </w:pPr>
            <w:r w:rsidRPr="00E5568D">
              <w:rPr>
                <w:rFonts w:ascii="Calibri" w:eastAsia="Times New Roman" w:hAnsi="Calibri" w:cs="Calibri"/>
                <w:b/>
                <w:bCs/>
                <w:color w:val="7030A0"/>
              </w:rPr>
              <w:t> </w:t>
            </w:r>
          </w:p>
        </w:tc>
        <w:tc>
          <w:tcPr>
            <w:tcW w:w="1094"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rPr>
                <w:rFonts w:ascii="Calibri" w:eastAsia="Times New Roman" w:hAnsi="Calibri" w:cs="Calibri"/>
                <w:b/>
                <w:bCs/>
                <w:color w:val="00B050"/>
              </w:rPr>
            </w:pPr>
            <w:r w:rsidRPr="00E5568D">
              <w:rPr>
                <w:rFonts w:ascii="Calibri" w:eastAsia="Times New Roman" w:hAnsi="Calibri" w:cs="Calibri"/>
                <w:b/>
                <w:bCs/>
                <w:color w:val="00B050"/>
              </w:rPr>
              <w:t> </w:t>
            </w:r>
          </w:p>
        </w:tc>
        <w:tc>
          <w:tcPr>
            <w:tcW w:w="1278" w:type="dxa"/>
            <w:tcBorders>
              <w:top w:val="nil"/>
              <w:left w:val="nil"/>
              <w:bottom w:val="single" w:sz="4" w:space="0" w:color="auto"/>
              <w:right w:val="single" w:sz="4" w:space="0" w:color="auto"/>
            </w:tcBorders>
            <w:shd w:val="clear" w:color="000000" w:fill="FFC000"/>
            <w:noWrap/>
            <w:hideMark/>
          </w:tcPr>
          <w:p w:rsidR="00D84423" w:rsidRPr="00E5568D" w:rsidRDefault="00D84423" w:rsidP="00E5568D">
            <w:pPr>
              <w:spacing w:after="0" w:line="240" w:lineRule="auto"/>
              <w:jc w:val="right"/>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000000" w:fill="4F6228"/>
            <w:hideMark/>
          </w:tcPr>
          <w:p w:rsidR="00D84423" w:rsidRPr="00E5568D" w:rsidRDefault="00D84423" w:rsidP="00E5568D">
            <w:pPr>
              <w:spacing w:after="0" w:line="240" w:lineRule="auto"/>
              <w:rPr>
                <w:rFonts w:ascii="Calibri" w:eastAsia="Times New Roman" w:hAnsi="Calibri" w:cs="Calibri"/>
              </w:rPr>
            </w:pPr>
            <w:r w:rsidRPr="00E5568D">
              <w:rPr>
                <w:rFonts w:ascii="Calibri" w:eastAsia="Times New Roman" w:hAnsi="Calibri" w:cs="Calibri"/>
              </w:rPr>
              <w:t> </w:t>
            </w:r>
          </w:p>
        </w:tc>
        <w:tc>
          <w:tcPr>
            <w:tcW w:w="1298" w:type="dxa"/>
            <w:tcBorders>
              <w:top w:val="nil"/>
              <w:left w:val="nil"/>
              <w:bottom w:val="single" w:sz="4" w:space="0" w:color="auto"/>
              <w:right w:val="single" w:sz="4" w:space="0" w:color="auto"/>
            </w:tcBorders>
            <w:shd w:val="clear" w:color="000000" w:fill="FF0000"/>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000000" w:fill="0070C0"/>
          </w:tcPr>
          <w:p w:rsidR="00D84423" w:rsidRPr="00E5568D" w:rsidRDefault="00D84423" w:rsidP="00E5568D">
            <w:pPr>
              <w:spacing w:after="0" w:line="240" w:lineRule="auto"/>
              <w:rPr>
                <w:rFonts w:ascii="Calibri" w:eastAsia="Times New Roman" w:hAnsi="Calibri" w:cs="Calibri"/>
                <w:color w:val="000000"/>
              </w:rPr>
            </w:pPr>
          </w:p>
        </w:tc>
      </w:tr>
      <w:tr w:rsidR="00D84423" w:rsidRPr="00E5568D" w:rsidTr="00D84423">
        <w:trPr>
          <w:trHeight w:val="3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November</w:t>
            </w:r>
          </w:p>
        </w:tc>
        <w:tc>
          <w:tcPr>
            <w:tcW w:w="793" w:type="dxa"/>
            <w:tcBorders>
              <w:top w:val="nil"/>
              <w:left w:val="nil"/>
              <w:bottom w:val="single" w:sz="4" w:space="0" w:color="auto"/>
              <w:right w:val="single" w:sz="4" w:space="0" w:color="auto"/>
            </w:tcBorders>
            <w:shd w:val="clear" w:color="000000" w:fill="7030A0"/>
            <w:hideMark/>
          </w:tcPr>
          <w:p w:rsidR="00D84423" w:rsidRPr="00E5568D" w:rsidRDefault="00D84423" w:rsidP="00E5568D">
            <w:pPr>
              <w:spacing w:after="0" w:line="240" w:lineRule="auto"/>
              <w:rPr>
                <w:rFonts w:ascii="Calibri" w:eastAsia="Times New Roman" w:hAnsi="Calibri" w:cs="Calibri"/>
                <w:b/>
                <w:bCs/>
                <w:color w:val="00B050"/>
              </w:rPr>
            </w:pPr>
            <w:r w:rsidRPr="00E5568D">
              <w:rPr>
                <w:rFonts w:ascii="Calibri" w:eastAsia="Times New Roman" w:hAnsi="Calibri" w:cs="Calibri"/>
                <w:b/>
                <w:bCs/>
                <w:color w:val="00B050"/>
              </w:rPr>
              <w:t> </w:t>
            </w:r>
          </w:p>
        </w:tc>
        <w:tc>
          <w:tcPr>
            <w:tcW w:w="1094"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rPr>
                <w:rFonts w:ascii="Calibri" w:eastAsia="Times New Roman" w:hAnsi="Calibri" w:cs="Calibri"/>
                <w:b/>
                <w:bCs/>
                <w:color w:val="00B050"/>
              </w:rPr>
            </w:pPr>
            <w:r w:rsidRPr="00E5568D">
              <w:rPr>
                <w:rFonts w:ascii="Calibri" w:eastAsia="Times New Roman" w:hAnsi="Calibri" w:cs="Calibri"/>
                <w:b/>
                <w:bCs/>
                <w:color w:val="00B050"/>
              </w:rPr>
              <w:t> </w:t>
            </w:r>
          </w:p>
        </w:tc>
        <w:tc>
          <w:tcPr>
            <w:tcW w:w="1278"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jc w:val="right"/>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000000" w:fill="4F6228"/>
          </w:tcPr>
          <w:p w:rsidR="00D84423" w:rsidRPr="00E5568D" w:rsidRDefault="00D84423" w:rsidP="00E5568D">
            <w:pPr>
              <w:spacing w:after="0" w:line="240" w:lineRule="auto"/>
              <w:jc w:val="right"/>
              <w:rPr>
                <w:rFonts w:ascii="Calibri" w:eastAsia="Times New Roman" w:hAnsi="Calibri" w:cs="Calibri"/>
                <w:b/>
                <w:bCs/>
              </w:rPr>
            </w:pPr>
          </w:p>
        </w:tc>
        <w:tc>
          <w:tcPr>
            <w:tcW w:w="1298" w:type="dxa"/>
            <w:tcBorders>
              <w:top w:val="nil"/>
              <w:left w:val="nil"/>
              <w:bottom w:val="single" w:sz="4" w:space="0" w:color="auto"/>
              <w:right w:val="single" w:sz="4" w:space="0" w:color="auto"/>
            </w:tcBorders>
            <w:shd w:val="clear" w:color="000000" w:fill="FF0000"/>
          </w:tcPr>
          <w:p w:rsidR="00D84423" w:rsidRPr="00E5568D" w:rsidRDefault="00D84423" w:rsidP="00E5568D">
            <w:pPr>
              <w:spacing w:after="0" w:line="240" w:lineRule="auto"/>
              <w:jc w:val="right"/>
              <w:rPr>
                <w:rFonts w:ascii="Calibri" w:eastAsia="Times New Roman" w:hAnsi="Calibri" w:cs="Calibri"/>
                <w:b/>
                <w:bCs/>
              </w:rPr>
            </w:pPr>
          </w:p>
        </w:tc>
        <w:tc>
          <w:tcPr>
            <w:tcW w:w="1409" w:type="dxa"/>
            <w:tcBorders>
              <w:top w:val="nil"/>
              <w:left w:val="nil"/>
              <w:bottom w:val="single" w:sz="4" w:space="0" w:color="auto"/>
              <w:right w:val="single" w:sz="4" w:space="0" w:color="auto"/>
            </w:tcBorders>
            <w:shd w:val="clear" w:color="000000" w:fill="0070C0"/>
          </w:tcPr>
          <w:p w:rsidR="00D84423" w:rsidRPr="00E5568D" w:rsidRDefault="00D84423" w:rsidP="00E5568D">
            <w:pPr>
              <w:spacing w:after="0" w:line="240" w:lineRule="auto"/>
              <w:rPr>
                <w:rFonts w:ascii="Calibri" w:eastAsia="Times New Roman" w:hAnsi="Calibri" w:cs="Calibri"/>
              </w:rPr>
            </w:pPr>
          </w:p>
        </w:tc>
      </w:tr>
      <w:tr w:rsidR="00D84423" w:rsidRPr="00E5568D" w:rsidTr="00D84423">
        <w:trPr>
          <w:trHeight w:val="3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b/>
                <w:bCs/>
                <w:color w:val="000000"/>
              </w:rPr>
            </w:pPr>
            <w:r w:rsidRPr="00E5568D">
              <w:rPr>
                <w:rFonts w:ascii="Calibri" w:eastAsia="Times New Roman" w:hAnsi="Calibri" w:cs="Calibri"/>
                <w:b/>
                <w:bCs/>
                <w:color w:val="000000"/>
              </w:rPr>
              <w:t xml:space="preserve">December </w:t>
            </w:r>
          </w:p>
        </w:tc>
        <w:tc>
          <w:tcPr>
            <w:tcW w:w="793" w:type="dxa"/>
            <w:tcBorders>
              <w:top w:val="nil"/>
              <w:left w:val="nil"/>
              <w:bottom w:val="single" w:sz="4" w:space="0" w:color="auto"/>
              <w:right w:val="single" w:sz="4" w:space="0" w:color="auto"/>
            </w:tcBorders>
            <w:shd w:val="clear" w:color="000000" w:fill="7030A0"/>
            <w:hideMark/>
          </w:tcPr>
          <w:p w:rsidR="00D84423" w:rsidRPr="00E5568D" w:rsidRDefault="00D84423" w:rsidP="00E5568D">
            <w:pPr>
              <w:spacing w:after="0" w:line="240" w:lineRule="auto"/>
              <w:rPr>
                <w:rFonts w:ascii="Calibri" w:eastAsia="Times New Roman" w:hAnsi="Calibri" w:cs="Calibri"/>
                <w:b/>
                <w:bCs/>
                <w:color w:val="974706"/>
              </w:rPr>
            </w:pPr>
            <w:r w:rsidRPr="00E5568D">
              <w:rPr>
                <w:rFonts w:ascii="Calibri" w:eastAsia="Times New Roman" w:hAnsi="Calibri" w:cs="Calibri"/>
                <w:b/>
                <w:bCs/>
                <w:color w:val="974706"/>
              </w:rPr>
              <w:t> </w:t>
            </w:r>
          </w:p>
        </w:tc>
        <w:tc>
          <w:tcPr>
            <w:tcW w:w="1094"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rPr>
                <w:rFonts w:ascii="Calibri" w:eastAsia="Times New Roman" w:hAnsi="Calibri" w:cs="Calibri"/>
                <w:b/>
                <w:bCs/>
                <w:color w:val="974706"/>
              </w:rPr>
            </w:pPr>
            <w:r w:rsidRPr="00E5568D">
              <w:rPr>
                <w:rFonts w:ascii="Calibri" w:eastAsia="Times New Roman" w:hAnsi="Calibri" w:cs="Calibri"/>
                <w:b/>
                <w:bCs/>
                <w:color w:val="974706"/>
              </w:rPr>
              <w:t> </w:t>
            </w:r>
          </w:p>
        </w:tc>
        <w:tc>
          <w:tcPr>
            <w:tcW w:w="1278"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jc w:val="right"/>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000000" w:fill="0070C0"/>
          </w:tcPr>
          <w:p w:rsidR="00D84423" w:rsidRPr="00E5568D" w:rsidRDefault="00D84423" w:rsidP="00E5568D">
            <w:pPr>
              <w:spacing w:after="0" w:line="240" w:lineRule="auto"/>
              <w:jc w:val="right"/>
              <w:rPr>
                <w:rFonts w:ascii="Calibri" w:eastAsia="Times New Roman" w:hAnsi="Calibri" w:cs="Calibri"/>
                <w:b/>
                <w:bCs/>
                <w:i/>
                <w:iCs/>
              </w:rPr>
            </w:pPr>
          </w:p>
        </w:tc>
      </w:tr>
      <w:tr w:rsidR="00D84423" w:rsidRPr="00E5568D" w:rsidTr="00D84423">
        <w:trPr>
          <w:trHeight w:val="600"/>
        </w:trPr>
        <w:tc>
          <w:tcPr>
            <w:tcW w:w="1533" w:type="dxa"/>
            <w:tcBorders>
              <w:top w:val="nil"/>
              <w:left w:val="single" w:sz="4" w:space="0" w:color="auto"/>
              <w:bottom w:val="single" w:sz="4" w:space="0" w:color="auto"/>
              <w:right w:val="single" w:sz="4" w:space="0" w:color="auto"/>
            </w:tcBorders>
            <w:shd w:val="clear" w:color="auto" w:fill="auto"/>
            <w:hideMark/>
          </w:tcPr>
          <w:p w:rsidR="00D84423" w:rsidRPr="00E5568D" w:rsidRDefault="00D84423" w:rsidP="00E5568D">
            <w:pPr>
              <w:spacing w:after="0" w:line="240" w:lineRule="auto"/>
              <w:jc w:val="right"/>
              <w:rPr>
                <w:rFonts w:ascii="Calibri" w:eastAsia="Times New Roman" w:hAnsi="Calibri" w:cs="Calibri"/>
                <w:i/>
                <w:iCs/>
                <w:color w:val="000000"/>
              </w:rPr>
            </w:pPr>
            <w:r w:rsidRPr="00E5568D">
              <w:rPr>
                <w:rFonts w:ascii="Calibri" w:eastAsia="Times New Roman" w:hAnsi="Calibri" w:cs="Calibri"/>
                <w:i/>
                <w:iCs/>
                <w:color w:val="000000"/>
              </w:rPr>
              <w:t>*Email campaign only</w:t>
            </w:r>
          </w:p>
        </w:tc>
        <w:tc>
          <w:tcPr>
            <w:tcW w:w="793"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b/>
                <w:bCs/>
                <w:color w:val="FF0000"/>
              </w:rPr>
            </w:pPr>
            <w:r w:rsidRPr="00E5568D">
              <w:rPr>
                <w:rFonts w:ascii="Calibri" w:eastAsia="Times New Roman" w:hAnsi="Calibri" w:cs="Calibri"/>
                <w:b/>
                <w:bCs/>
                <w:color w:val="FF0000"/>
              </w:rPr>
              <w:t> </w:t>
            </w:r>
          </w:p>
        </w:tc>
        <w:tc>
          <w:tcPr>
            <w:tcW w:w="1094"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78" w:type="dxa"/>
            <w:tcBorders>
              <w:top w:val="nil"/>
              <w:left w:val="nil"/>
              <w:bottom w:val="single" w:sz="4" w:space="0" w:color="auto"/>
              <w:right w:val="single" w:sz="4" w:space="0" w:color="auto"/>
            </w:tcBorders>
            <w:shd w:val="clear" w:color="auto" w:fill="auto"/>
            <w:noWrap/>
            <w:hideMark/>
          </w:tcPr>
          <w:p w:rsidR="00D84423" w:rsidRPr="00E5568D" w:rsidRDefault="00D84423" w:rsidP="00E5568D">
            <w:pPr>
              <w:spacing w:after="0" w:line="240" w:lineRule="auto"/>
              <w:jc w:val="right"/>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298"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c>
          <w:tcPr>
            <w:tcW w:w="1409" w:type="dxa"/>
            <w:tcBorders>
              <w:top w:val="nil"/>
              <w:left w:val="nil"/>
              <w:bottom w:val="single" w:sz="4" w:space="0" w:color="auto"/>
              <w:right w:val="single" w:sz="4" w:space="0" w:color="auto"/>
            </w:tcBorders>
            <w:shd w:val="clear" w:color="auto" w:fill="auto"/>
            <w:hideMark/>
          </w:tcPr>
          <w:p w:rsidR="00D84423" w:rsidRPr="00E5568D" w:rsidRDefault="00D84423" w:rsidP="00E5568D">
            <w:pPr>
              <w:spacing w:after="0" w:line="240" w:lineRule="auto"/>
              <w:rPr>
                <w:rFonts w:ascii="Calibri" w:eastAsia="Times New Roman" w:hAnsi="Calibri" w:cs="Calibri"/>
                <w:color w:val="000000"/>
              </w:rPr>
            </w:pPr>
            <w:r w:rsidRPr="00E5568D">
              <w:rPr>
                <w:rFonts w:ascii="Calibri" w:eastAsia="Times New Roman" w:hAnsi="Calibri" w:cs="Calibri"/>
                <w:color w:val="000000"/>
              </w:rPr>
              <w:t> </w:t>
            </w:r>
          </w:p>
        </w:tc>
      </w:tr>
    </w:tbl>
    <w:p w:rsidR="00E5568D" w:rsidRDefault="002F349C" w:rsidP="00407CD8">
      <w:pPr>
        <w:rPr>
          <w:rFonts w:ascii="Verdana" w:hAnsi="Verdana"/>
          <w:sz w:val="24"/>
          <w:szCs w:val="24"/>
        </w:rPr>
      </w:pPr>
      <w:r>
        <w:rPr>
          <w:rFonts w:ascii="Verdana" w:hAnsi="Verdana"/>
          <w:sz w:val="24"/>
          <w:szCs w:val="24"/>
        </w:rPr>
        <w:fldChar w:fldCharType="end"/>
      </w:r>
    </w:p>
    <w:p w:rsidR="00E5568D" w:rsidRDefault="00E5568D" w:rsidP="00BF71FD">
      <w:pPr>
        <w:rPr>
          <w:rFonts w:ascii="Verdana" w:hAnsi="Verdana"/>
          <w:sz w:val="24"/>
          <w:szCs w:val="24"/>
        </w:rPr>
      </w:pPr>
      <w:r>
        <w:rPr>
          <w:rFonts w:ascii="Verdana" w:hAnsi="Verdana"/>
          <w:sz w:val="24"/>
          <w:szCs w:val="24"/>
        </w:rPr>
        <w:t>8</w:t>
      </w:r>
      <w:r w:rsidR="00BF71FD" w:rsidRPr="00283ACB">
        <w:rPr>
          <w:rFonts w:ascii="Verdana" w:hAnsi="Verdana"/>
          <w:sz w:val="24"/>
          <w:szCs w:val="24"/>
        </w:rPr>
        <w:t xml:space="preserve">.  Special Events will be reported on both gross revenue and net revenue (with detailed accounting for related expenses). Each event will maintain its own report and will be multi-year to show comparison of growth and/or needs for improvement.  </w:t>
      </w:r>
    </w:p>
    <w:p w:rsidR="0081075A" w:rsidRPr="00283ACB" w:rsidRDefault="00BF71FD" w:rsidP="00BF71FD">
      <w:pPr>
        <w:rPr>
          <w:rFonts w:ascii="Verdana" w:hAnsi="Verdana"/>
          <w:sz w:val="24"/>
          <w:szCs w:val="24"/>
        </w:rPr>
      </w:pPr>
      <w:r w:rsidRPr="00283ACB">
        <w:rPr>
          <w:rFonts w:ascii="Verdana" w:hAnsi="Verdana"/>
          <w:sz w:val="24"/>
          <w:szCs w:val="24"/>
        </w:rPr>
        <w:lastRenderedPageBreak/>
        <w:t>Revenue should also include fair market</w:t>
      </w:r>
      <w:r w:rsidR="00C2492D">
        <w:rPr>
          <w:rFonts w:ascii="Verdana" w:hAnsi="Verdana"/>
          <w:sz w:val="24"/>
          <w:szCs w:val="24"/>
        </w:rPr>
        <w:t xml:space="preserve"> value of all in-kind donations </w:t>
      </w:r>
      <w:r w:rsidRPr="00283ACB">
        <w:rPr>
          <w:rFonts w:ascii="Verdana" w:hAnsi="Verdana"/>
          <w:sz w:val="24"/>
          <w:szCs w:val="24"/>
        </w:rPr>
        <w:t xml:space="preserve">received for each event. This will be a total sum reported for each line item (“auction items,” “raffle prizes,” “donated services”) as these would be expenses we would have incurred without the donation.  </w:t>
      </w:r>
    </w:p>
    <w:p w:rsidR="00857DBF" w:rsidRPr="00283ACB" w:rsidRDefault="00BF71FD" w:rsidP="00BF71FD">
      <w:pPr>
        <w:rPr>
          <w:rFonts w:ascii="Verdana" w:hAnsi="Verdana"/>
          <w:sz w:val="24"/>
          <w:szCs w:val="24"/>
        </w:rPr>
      </w:pPr>
      <w:r w:rsidRPr="00283ACB">
        <w:rPr>
          <w:rFonts w:ascii="Verdana" w:hAnsi="Verdana"/>
          <w:i/>
          <w:sz w:val="24"/>
          <w:szCs w:val="24"/>
        </w:rPr>
        <w:t>Expenses</w:t>
      </w:r>
      <w:r w:rsidRPr="00283ACB">
        <w:rPr>
          <w:rFonts w:ascii="Verdana" w:hAnsi="Verdana"/>
          <w:sz w:val="24"/>
          <w:szCs w:val="24"/>
        </w:rPr>
        <w:t>:  All expenses pertaining to each event will be reported appropriately with amount, vendor and notes explaining changes from previous year. Every expense associated with each event will be reported. (The exception would be staff labor time, wh</w:t>
      </w:r>
      <w:r w:rsidR="00D84423">
        <w:rPr>
          <w:rFonts w:ascii="Verdana" w:hAnsi="Verdana"/>
          <w:sz w:val="24"/>
          <w:szCs w:val="24"/>
        </w:rPr>
        <w:t>ich falls under administration). Expenses associated with hiring a</w:t>
      </w:r>
      <w:r w:rsidRPr="00283ACB">
        <w:rPr>
          <w:rFonts w:ascii="Verdana" w:hAnsi="Verdana"/>
          <w:sz w:val="24"/>
          <w:szCs w:val="24"/>
        </w:rPr>
        <w:t xml:space="preserve"> consultant sp</w:t>
      </w:r>
      <w:r w:rsidR="00D84423">
        <w:rPr>
          <w:rFonts w:ascii="Verdana" w:hAnsi="Verdana"/>
          <w:sz w:val="24"/>
          <w:szCs w:val="24"/>
        </w:rPr>
        <w:t>ecifically for the event period should be reported</w:t>
      </w:r>
      <w:r w:rsidRPr="00283ACB">
        <w:rPr>
          <w:rFonts w:ascii="Verdana" w:hAnsi="Verdana"/>
          <w:sz w:val="24"/>
          <w:szCs w:val="24"/>
        </w:rPr>
        <w:t>.  Expenses will also include all hard costs associated with each event.</w:t>
      </w:r>
    </w:p>
    <w:p w:rsidR="0081075A" w:rsidRDefault="00E5568D">
      <w:pPr>
        <w:rPr>
          <w:rFonts w:ascii="Verdana" w:hAnsi="Verdana"/>
          <w:sz w:val="24"/>
          <w:szCs w:val="24"/>
        </w:rPr>
      </w:pPr>
      <w:r>
        <w:rPr>
          <w:rFonts w:ascii="Verdana" w:hAnsi="Verdana"/>
          <w:sz w:val="24"/>
          <w:szCs w:val="24"/>
        </w:rPr>
        <w:t xml:space="preserve">9.  The Clubs will endorse new special events only after approval by the board of directors based on the following criteria: </w:t>
      </w:r>
    </w:p>
    <w:p w:rsidR="00E5568D" w:rsidRDefault="00E5568D" w:rsidP="00E5568D">
      <w:pPr>
        <w:pStyle w:val="ListParagraph"/>
        <w:numPr>
          <w:ilvl w:val="0"/>
          <w:numId w:val="3"/>
        </w:numPr>
        <w:rPr>
          <w:rFonts w:ascii="Verdana" w:hAnsi="Verdana"/>
          <w:sz w:val="24"/>
          <w:szCs w:val="24"/>
        </w:rPr>
      </w:pPr>
      <w:r>
        <w:rPr>
          <w:rFonts w:ascii="Verdana" w:hAnsi="Verdana"/>
          <w:sz w:val="24"/>
          <w:szCs w:val="24"/>
        </w:rPr>
        <w:t>Profitability;</w:t>
      </w:r>
    </w:p>
    <w:p w:rsidR="00E5568D" w:rsidRDefault="00E5568D" w:rsidP="00E5568D">
      <w:pPr>
        <w:pStyle w:val="ListParagraph"/>
        <w:numPr>
          <w:ilvl w:val="0"/>
          <w:numId w:val="3"/>
        </w:numPr>
        <w:rPr>
          <w:rFonts w:ascii="Verdana" w:hAnsi="Verdana"/>
          <w:sz w:val="24"/>
          <w:szCs w:val="24"/>
        </w:rPr>
      </w:pPr>
      <w:r>
        <w:rPr>
          <w:rFonts w:ascii="Verdana" w:hAnsi="Verdana"/>
          <w:sz w:val="24"/>
          <w:szCs w:val="24"/>
        </w:rPr>
        <w:t>Demands on staff time;</w:t>
      </w:r>
    </w:p>
    <w:p w:rsidR="00E5568D" w:rsidRDefault="00E5568D" w:rsidP="00E5568D">
      <w:pPr>
        <w:pStyle w:val="ListParagraph"/>
        <w:numPr>
          <w:ilvl w:val="0"/>
          <w:numId w:val="3"/>
        </w:numPr>
        <w:rPr>
          <w:rFonts w:ascii="Verdana" w:hAnsi="Verdana"/>
          <w:sz w:val="24"/>
          <w:szCs w:val="24"/>
        </w:rPr>
      </w:pPr>
      <w:r>
        <w:rPr>
          <w:rFonts w:ascii="Verdana" w:hAnsi="Verdana"/>
          <w:sz w:val="24"/>
          <w:szCs w:val="24"/>
        </w:rPr>
        <w:t xml:space="preserve">Support and willingness of support group/ volunteers, including board members; </w:t>
      </w:r>
    </w:p>
    <w:p w:rsidR="00E5568D" w:rsidRDefault="00E5568D" w:rsidP="00E5568D">
      <w:pPr>
        <w:pStyle w:val="ListParagraph"/>
        <w:numPr>
          <w:ilvl w:val="0"/>
          <w:numId w:val="3"/>
        </w:numPr>
        <w:rPr>
          <w:rFonts w:ascii="Verdana" w:hAnsi="Verdana"/>
          <w:sz w:val="24"/>
          <w:szCs w:val="24"/>
        </w:rPr>
      </w:pPr>
      <w:r>
        <w:rPr>
          <w:rFonts w:ascii="Verdana" w:hAnsi="Verdana"/>
          <w:sz w:val="24"/>
          <w:szCs w:val="24"/>
        </w:rPr>
        <w:t>Marketing and/ or public relations value;</w:t>
      </w:r>
    </w:p>
    <w:p w:rsidR="00E5568D" w:rsidRDefault="00E5568D" w:rsidP="00E5568D">
      <w:pPr>
        <w:pStyle w:val="ListParagraph"/>
        <w:numPr>
          <w:ilvl w:val="0"/>
          <w:numId w:val="3"/>
        </w:numPr>
        <w:rPr>
          <w:rFonts w:ascii="Verdana" w:hAnsi="Verdana"/>
          <w:sz w:val="24"/>
          <w:szCs w:val="24"/>
        </w:rPr>
      </w:pPr>
      <w:r>
        <w:rPr>
          <w:rFonts w:ascii="Verdana" w:hAnsi="Verdana"/>
          <w:sz w:val="24"/>
          <w:szCs w:val="24"/>
        </w:rPr>
        <w:t>Fixed cost and budget;</w:t>
      </w:r>
    </w:p>
    <w:p w:rsidR="00E5568D" w:rsidRDefault="00E5568D" w:rsidP="00E5568D">
      <w:pPr>
        <w:pStyle w:val="ListParagraph"/>
        <w:numPr>
          <w:ilvl w:val="0"/>
          <w:numId w:val="3"/>
        </w:numPr>
        <w:rPr>
          <w:rFonts w:ascii="Verdana" w:hAnsi="Verdana"/>
          <w:sz w:val="24"/>
          <w:szCs w:val="24"/>
        </w:rPr>
      </w:pPr>
      <w:r>
        <w:rPr>
          <w:rFonts w:ascii="Verdana" w:hAnsi="Verdana"/>
          <w:sz w:val="24"/>
          <w:szCs w:val="24"/>
        </w:rPr>
        <w:t xml:space="preserve">Conflicts with existing events. </w:t>
      </w:r>
    </w:p>
    <w:p w:rsidR="00E5568D" w:rsidRDefault="00E5568D" w:rsidP="00E5568D">
      <w:pPr>
        <w:rPr>
          <w:rFonts w:ascii="Verdana" w:hAnsi="Verdana"/>
          <w:sz w:val="24"/>
          <w:szCs w:val="24"/>
        </w:rPr>
      </w:pPr>
      <w:r>
        <w:rPr>
          <w:rFonts w:ascii="Verdana" w:hAnsi="Verdana"/>
          <w:sz w:val="24"/>
          <w:szCs w:val="24"/>
        </w:rPr>
        <w:t xml:space="preserve">10. The Clubs shall continue to endorse existing events after approval by the board of directors based on whether or not the previously held event met its objectives. </w:t>
      </w:r>
    </w:p>
    <w:p w:rsidR="00E5568D" w:rsidRDefault="00E5568D" w:rsidP="00E5568D">
      <w:pPr>
        <w:rPr>
          <w:rFonts w:ascii="Verdana" w:hAnsi="Verdana"/>
          <w:sz w:val="24"/>
          <w:szCs w:val="24"/>
        </w:rPr>
      </w:pPr>
    </w:p>
    <w:p w:rsidR="001A3A81" w:rsidRDefault="001A3A81" w:rsidP="00E5568D">
      <w:pPr>
        <w:rPr>
          <w:rFonts w:ascii="Verdana" w:hAnsi="Verdana"/>
          <w:sz w:val="24"/>
          <w:szCs w:val="24"/>
        </w:rPr>
      </w:pPr>
    </w:p>
    <w:p w:rsidR="001A3A81" w:rsidRDefault="001A3A81" w:rsidP="00E5568D">
      <w:pPr>
        <w:rPr>
          <w:rFonts w:ascii="Verdana" w:hAnsi="Verdana"/>
          <w:sz w:val="24"/>
          <w:szCs w:val="24"/>
        </w:rPr>
      </w:pPr>
    </w:p>
    <w:p w:rsidR="001A3A81" w:rsidRDefault="001A3A81" w:rsidP="00E5568D">
      <w:pPr>
        <w:rPr>
          <w:rFonts w:ascii="Verdana" w:hAnsi="Verdana"/>
          <w:b/>
          <w:sz w:val="24"/>
          <w:szCs w:val="24"/>
        </w:rPr>
      </w:pPr>
    </w:p>
    <w:p w:rsidR="001A3A81" w:rsidRDefault="001A3A81" w:rsidP="00E5568D">
      <w:pPr>
        <w:rPr>
          <w:rFonts w:ascii="Verdana" w:hAnsi="Verdana"/>
          <w:b/>
          <w:sz w:val="24"/>
          <w:szCs w:val="24"/>
        </w:rPr>
      </w:pPr>
    </w:p>
    <w:p w:rsidR="001A3A81" w:rsidRDefault="001A3A81" w:rsidP="00E5568D">
      <w:pPr>
        <w:rPr>
          <w:rFonts w:ascii="Verdana" w:hAnsi="Verdana"/>
          <w:b/>
          <w:sz w:val="24"/>
          <w:szCs w:val="24"/>
        </w:rPr>
      </w:pPr>
    </w:p>
    <w:p w:rsidR="001A3A81" w:rsidRDefault="001A3A81" w:rsidP="00E5568D">
      <w:pPr>
        <w:rPr>
          <w:rFonts w:ascii="Verdana" w:hAnsi="Verdana"/>
          <w:b/>
          <w:sz w:val="24"/>
          <w:szCs w:val="24"/>
        </w:rPr>
      </w:pPr>
    </w:p>
    <w:p w:rsidR="001A3A81" w:rsidRDefault="001A3A81" w:rsidP="00E5568D">
      <w:pPr>
        <w:rPr>
          <w:rFonts w:ascii="Verdana" w:hAnsi="Verdana"/>
          <w:b/>
          <w:sz w:val="24"/>
          <w:szCs w:val="24"/>
        </w:rPr>
      </w:pPr>
    </w:p>
    <w:p w:rsidR="00E5568D" w:rsidRDefault="00E5568D" w:rsidP="00E5568D">
      <w:pPr>
        <w:rPr>
          <w:rFonts w:ascii="Verdana" w:hAnsi="Verdana"/>
          <w:b/>
          <w:sz w:val="24"/>
          <w:szCs w:val="24"/>
        </w:rPr>
      </w:pPr>
      <w:r w:rsidRPr="00E5568D">
        <w:rPr>
          <w:rFonts w:ascii="Verdana" w:hAnsi="Verdana"/>
          <w:b/>
          <w:sz w:val="24"/>
          <w:szCs w:val="24"/>
        </w:rPr>
        <w:lastRenderedPageBreak/>
        <w:t xml:space="preserve">Gifts </w:t>
      </w:r>
      <w:r>
        <w:rPr>
          <w:rFonts w:ascii="Verdana" w:hAnsi="Verdana"/>
          <w:b/>
          <w:sz w:val="24"/>
          <w:szCs w:val="24"/>
        </w:rPr>
        <w:t xml:space="preserve">of Personal Property. </w:t>
      </w:r>
    </w:p>
    <w:p w:rsidR="00E5568D" w:rsidRDefault="00DC6019" w:rsidP="00E5568D">
      <w:pPr>
        <w:pStyle w:val="ListParagraph"/>
        <w:numPr>
          <w:ilvl w:val="0"/>
          <w:numId w:val="5"/>
        </w:numPr>
        <w:rPr>
          <w:rFonts w:ascii="Verdana" w:hAnsi="Verdana"/>
          <w:sz w:val="24"/>
          <w:szCs w:val="24"/>
        </w:rPr>
      </w:pPr>
      <w:r>
        <w:rPr>
          <w:rFonts w:ascii="Verdana" w:hAnsi="Verdana"/>
          <w:sz w:val="24"/>
          <w:szCs w:val="24"/>
        </w:rPr>
        <w:t xml:space="preserve">Gifts of personal property will be accepted if they are useful to the Club or easily saleable. Other factors taken into consideration prior to acceptances of gifts of personal property include transportation costs, storage costs, and cost of selling, maintenance and repairs. </w:t>
      </w:r>
    </w:p>
    <w:p w:rsidR="00D62E77" w:rsidRDefault="00D62E77" w:rsidP="00D62E77">
      <w:pPr>
        <w:pStyle w:val="ListParagraph"/>
        <w:ind w:left="360"/>
        <w:rPr>
          <w:rFonts w:ascii="Verdana" w:hAnsi="Verdana"/>
          <w:sz w:val="24"/>
          <w:szCs w:val="24"/>
        </w:rPr>
      </w:pPr>
    </w:p>
    <w:p w:rsidR="00DC6019" w:rsidRDefault="00DC6019" w:rsidP="00E5568D">
      <w:pPr>
        <w:pStyle w:val="ListParagraph"/>
        <w:numPr>
          <w:ilvl w:val="0"/>
          <w:numId w:val="5"/>
        </w:numPr>
        <w:rPr>
          <w:rFonts w:ascii="Verdana" w:hAnsi="Verdana"/>
          <w:sz w:val="24"/>
          <w:szCs w:val="24"/>
        </w:rPr>
      </w:pPr>
      <w:r>
        <w:rPr>
          <w:rFonts w:ascii="Verdana" w:hAnsi="Verdana"/>
          <w:sz w:val="24"/>
          <w:szCs w:val="24"/>
        </w:rPr>
        <w:t>Establishment of th</w:t>
      </w:r>
      <w:r w:rsidR="00EA6072">
        <w:rPr>
          <w:rFonts w:ascii="Verdana" w:hAnsi="Verdana"/>
          <w:sz w:val="24"/>
          <w:szCs w:val="24"/>
        </w:rPr>
        <w:t>e value of a gift of personal property shall always be the responsibility of the donor</w:t>
      </w:r>
      <w:r w:rsidR="00D62E77">
        <w:rPr>
          <w:rFonts w:ascii="Verdana" w:hAnsi="Verdana"/>
          <w:sz w:val="24"/>
          <w:szCs w:val="24"/>
        </w:rPr>
        <w:t>, and must be disclosed to the Club</w:t>
      </w:r>
      <w:r w:rsidR="00EA6072">
        <w:rPr>
          <w:rFonts w:ascii="Verdana" w:hAnsi="Verdana"/>
          <w:sz w:val="24"/>
          <w:szCs w:val="24"/>
        </w:rPr>
        <w:t xml:space="preserve">. </w:t>
      </w:r>
    </w:p>
    <w:p w:rsidR="00EA6072" w:rsidRDefault="00EA6072" w:rsidP="00EA6072">
      <w:pPr>
        <w:pStyle w:val="ListParagraph"/>
        <w:ind w:left="360"/>
        <w:rPr>
          <w:rFonts w:ascii="Verdana" w:hAnsi="Verdana"/>
          <w:sz w:val="24"/>
          <w:szCs w:val="24"/>
        </w:rPr>
      </w:pPr>
    </w:p>
    <w:p w:rsidR="00EA6072" w:rsidRDefault="00EA6072" w:rsidP="00E5568D">
      <w:pPr>
        <w:pStyle w:val="ListParagraph"/>
        <w:numPr>
          <w:ilvl w:val="0"/>
          <w:numId w:val="5"/>
        </w:numPr>
        <w:rPr>
          <w:rFonts w:ascii="Verdana" w:hAnsi="Verdana"/>
          <w:sz w:val="24"/>
          <w:szCs w:val="24"/>
        </w:rPr>
      </w:pPr>
      <w:r>
        <w:rPr>
          <w:rFonts w:ascii="Verdana" w:hAnsi="Verdana"/>
          <w:sz w:val="24"/>
          <w:szCs w:val="24"/>
        </w:rPr>
        <w:t xml:space="preserve">The tax code requires gifts of personal valued in excess of $5,000.00 to meet certain criteria: </w:t>
      </w:r>
    </w:p>
    <w:p w:rsidR="00EA6072" w:rsidRDefault="00EA6072" w:rsidP="00EA6072">
      <w:pPr>
        <w:pStyle w:val="ListParagraph"/>
        <w:numPr>
          <w:ilvl w:val="1"/>
          <w:numId w:val="5"/>
        </w:numPr>
        <w:rPr>
          <w:rFonts w:ascii="Verdana" w:hAnsi="Verdana"/>
          <w:sz w:val="24"/>
          <w:szCs w:val="24"/>
        </w:rPr>
      </w:pPr>
      <w:r>
        <w:rPr>
          <w:rFonts w:ascii="Verdana" w:hAnsi="Verdana"/>
          <w:sz w:val="24"/>
          <w:szCs w:val="24"/>
        </w:rPr>
        <w:t xml:space="preserve">The donor shall be asked to pay for an appraisal by qualified appraiser. </w:t>
      </w:r>
    </w:p>
    <w:p w:rsidR="00EA6072" w:rsidRDefault="00EA6072" w:rsidP="00EA6072">
      <w:pPr>
        <w:pStyle w:val="ListParagraph"/>
        <w:numPr>
          <w:ilvl w:val="1"/>
          <w:numId w:val="5"/>
        </w:numPr>
        <w:rPr>
          <w:rFonts w:ascii="Verdana" w:hAnsi="Verdana"/>
          <w:sz w:val="24"/>
          <w:szCs w:val="24"/>
        </w:rPr>
      </w:pPr>
      <w:r>
        <w:rPr>
          <w:rFonts w:ascii="Verdana" w:hAnsi="Verdana"/>
          <w:sz w:val="24"/>
          <w:szCs w:val="24"/>
        </w:rPr>
        <w:t xml:space="preserve">The Clubs must acknowledge in writing the appraisal which is to be attached to the donor’s tax return. </w:t>
      </w:r>
    </w:p>
    <w:p w:rsidR="00EA6072" w:rsidRDefault="00EA6072" w:rsidP="00EA6072">
      <w:pPr>
        <w:pStyle w:val="ListParagraph"/>
        <w:numPr>
          <w:ilvl w:val="1"/>
          <w:numId w:val="5"/>
        </w:numPr>
        <w:rPr>
          <w:rFonts w:ascii="Verdana" w:hAnsi="Verdana"/>
          <w:sz w:val="24"/>
          <w:szCs w:val="24"/>
        </w:rPr>
      </w:pPr>
      <w:r>
        <w:rPr>
          <w:rFonts w:ascii="Verdana" w:hAnsi="Verdana"/>
          <w:sz w:val="24"/>
          <w:szCs w:val="24"/>
        </w:rPr>
        <w:t xml:space="preserve">The Clubs must notify the Internal Revenue Service of the sale price of any property gift sold within two years of the date of the gift. </w:t>
      </w:r>
    </w:p>
    <w:p w:rsidR="00EA6072" w:rsidRDefault="00EA6072" w:rsidP="00EA6072">
      <w:pPr>
        <w:pStyle w:val="ListParagraph"/>
        <w:ind w:left="1080"/>
        <w:rPr>
          <w:rFonts w:ascii="Verdana" w:hAnsi="Verdana"/>
          <w:sz w:val="24"/>
          <w:szCs w:val="24"/>
        </w:rPr>
      </w:pPr>
    </w:p>
    <w:p w:rsidR="00EA6072" w:rsidRPr="00EA6072" w:rsidRDefault="00EA6072" w:rsidP="00EA6072">
      <w:pPr>
        <w:pStyle w:val="ListParagraph"/>
        <w:numPr>
          <w:ilvl w:val="0"/>
          <w:numId w:val="5"/>
        </w:numPr>
        <w:rPr>
          <w:rFonts w:ascii="Verdana" w:hAnsi="Verdana"/>
          <w:sz w:val="24"/>
          <w:szCs w:val="24"/>
        </w:rPr>
      </w:pPr>
      <w:r>
        <w:rPr>
          <w:rFonts w:ascii="Verdana" w:hAnsi="Verdana"/>
          <w:sz w:val="24"/>
          <w:szCs w:val="24"/>
        </w:rPr>
        <w:t xml:space="preserve">The Clubs shall maintain a list of other local charities that accept gift of personal property for those donors whose items cannot be used by the Clubs. </w:t>
      </w:r>
    </w:p>
    <w:p w:rsidR="00EA6072" w:rsidRPr="00EA6072" w:rsidRDefault="00EA6072" w:rsidP="00EA6072">
      <w:pPr>
        <w:rPr>
          <w:rFonts w:ascii="Verdana" w:hAnsi="Verdana"/>
          <w:b/>
          <w:sz w:val="24"/>
          <w:szCs w:val="24"/>
        </w:rPr>
      </w:pPr>
      <w:r w:rsidRPr="00EA6072">
        <w:rPr>
          <w:rFonts w:ascii="Verdana" w:hAnsi="Verdana"/>
          <w:b/>
          <w:sz w:val="24"/>
          <w:szCs w:val="24"/>
        </w:rPr>
        <w:t xml:space="preserve">Gifts of Real Property. </w:t>
      </w:r>
    </w:p>
    <w:p w:rsidR="00EA6072" w:rsidRDefault="00EA6072" w:rsidP="00EA6072">
      <w:pPr>
        <w:pStyle w:val="ListParagraph"/>
        <w:numPr>
          <w:ilvl w:val="0"/>
          <w:numId w:val="6"/>
        </w:numPr>
        <w:rPr>
          <w:rFonts w:ascii="Verdana" w:hAnsi="Verdana"/>
          <w:sz w:val="24"/>
          <w:szCs w:val="24"/>
        </w:rPr>
      </w:pPr>
      <w:r>
        <w:rPr>
          <w:rFonts w:ascii="Verdana" w:hAnsi="Verdana"/>
          <w:sz w:val="24"/>
          <w:szCs w:val="24"/>
        </w:rPr>
        <w:t>Before acceptance, all offered gifts of real property shall be appraised by a qualified appraisal firm, totally independent of the Club.</w:t>
      </w:r>
    </w:p>
    <w:p w:rsidR="00EA6072" w:rsidRDefault="00EA6072" w:rsidP="00EA6072">
      <w:pPr>
        <w:pStyle w:val="ListParagraph"/>
        <w:rPr>
          <w:rFonts w:ascii="Verdana" w:hAnsi="Verdana"/>
          <w:sz w:val="24"/>
          <w:szCs w:val="24"/>
        </w:rPr>
      </w:pPr>
    </w:p>
    <w:p w:rsidR="00EA6072" w:rsidRDefault="00EA6072" w:rsidP="00EA6072">
      <w:pPr>
        <w:pStyle w:val="ListParagraph"/>
        <w:numPr>
          <w:ilvl w:val="1"/>
          <w:numId w:val="6"/>
        </w:numPr>
        <w:rPr>
          <w:rFonts w:ascii="Verdana" w:hAnsi="Verdana"/>
          <w:sz w:val="24"/>
          <w:szCs w:val="24"/>
        </w:rPr>
      </w:pPr>
      <w:r>
        <w:rPr>
          <w:rFonts w:ascii="Verdana" w:hAnsi="Verdana"/>
          <w:sz w:val="24"/>
          <w:szCs w:val="24"/>
        </w:rPr>
        <w:t>This appraisal will perform three functions:</w:t>
      </w:r>
    </w:p>
    <w:p w:rsidR="00EA6072" w:rsidRDefault="00EA6072" w:rsidP="00EA6072">
      <w:pPr>
        <w:pStyle w:val="ListParagraph"/>
        <w:numPr>
          <w:ilvl w:val="2"/>
          <w:numId w:val="6"/>
        </w:numPr>
        <w:rPr>
          <w:rFonts w:ascii="Verdana" w:hAnsi="Verdana"/>
          <w:sz w:val="24"/>
          <w:szCs w:val="24"/>
        </w:rPr>
      </w:pPr>
      <w:r>
        <w:rPr>
          <w:rFonts w:ascii="Verdana" w:hAnsi="Verdana"/>
          <w:sz w:val="24"/>
          <w:szCs w:val="24"/>
        </w:rPr>
        <w:t>Establish the donor’s tax deduction.</w:t>
      </w:r>
    </w:p>
    <w:p w:rsidR="00EA6072" w:rsidRDefault="00EA6072" w:rsidP="00EA6072">
      <w:pPr>
        <w:pStyle w:val="ListParagraph"/>
        <w:numPr>
          <w:ilvl w:val="2"/>
          <w:numId w:val="6"/>
        </w:numPr>
        <w:rPr>
          <w:rFonts w:ascii="Verdana" w:hAnsi="Verdana"/>
          <w:sz w:val="24"/>
          <w:szCs w:val="24"/>
        </w:rPr>
      </w:pPr>
      <w:r>
        <w:rPr>
          <w:rFonts w:ascii="Verdana" w:hAnsi="Verdana"/>
          <w:sz w:val="24"/>
          <w:szCs w:val="24"/>
        </w:rPr>
        <w:t xml:space="preserve">Give the Clubs’ controller and auditor a reasonable value at which to carry the asset on the Clubs books. </w:t>
      </w:r>
    </w:p>
    <w:p w:rsidR="00EA6072" w:rsidRDefault="00EA6072" w:rsidP="00EA6072">
      <w:pPr>
        <w:pStyle w:val="ListParagraph"/>
        <w:numPr>
          <w:ilvl w:val="2"/>
          <w:numId w:val="6"/>
        </w:numPr>
        <w:rPr>
          <w:rFonts w:ascii="Verdana" w:hAnsi="Verdana"/>
          <w:sz w:val="24"/>
          <w:szCs w:val="24"/>
        </w:rPr>
      </w:pPr>
      <w:r>
        <w:rPr>
          <w:rFonts w:ascii="Verdana" w:hAnsi="Verdana"/>
          <w:sz w:val="24"/>
          <w:szCs w:val="24"/>
        </w:rPr>
        <w:t xml:space="preserve">Establish an asking price for the property. </w:t>
      </w:r>
    </w:p>
    <w:p w:rsidR="00DE0A83" w:rsidRDefault="00DE0A83" w:rsidP="00DE0A83">
      <w:pPr>
        <w:pStyle w:val="ListParagraph"/>
        <w:ind w:left="2160"/>
        <w:rPr>
          <w:rFonts w:ascii="Verdana" w:hAnsi="Verdana"/>
          <w:sz w:val="24"/>
          <w:szCs w:val="24"/>
        </w:rPr>
      </w:pPr>
    </w:p>
    <w:p w:rsidR="00DE0A83" w:rsidRDefault="00DE0A83" w:rsidP="00DE0A83">
      <w:pPr>
        <w:pStyle w:val="ListParagraph"/>
        <w:numPr>
          <w:ilvl w:val="1"/>
          <w:numId w:val="6"/>
        </w:numPr>
        <w:rPr>
          <w:rFonts w:ascii="Verdana" w:hAnsi="Verdana"/>
          <w:sz w:val="24"/>
          <w:szCs w:val="24"/>
        </w:rPr>
      </w:pPr>
      <w:r>
        <w:rPr>
          <w:rFonts w:ascii="Verdana" w:hAnsi="Verdana"/>
          <w:sz w:val="24"/>
          <w:szCs w:val="24"/>
        </w:rPr>
        <w:t xml:space="preserve">The donor shall be asked to pay for this appraisal since it is deductible to him.  The appraisal must be acknowledged by the Club in writing and attached to the donor’s tax return. </w:t>
      </w:r>
    </w:p>
    <w:p w:rsidR="00DE0A83" w:rsidRDefault="00DE0A83" w:rsidP="00DE0A83">
      <w:pPr>
        <w:pStyle w:val="ListParagraph"/>
        <w:ind w:left="1440"/>
        <w:rPr>
          <w:rFonts w:ascii="Verdana" w:hAnsi="Verdana"/>
          <w:sz w:val="24"/>
          <w:szCs w:val="24"/>
        </w:rPr>
      </w:pPr>
    </w:p>
    <w:p w:rsidR="00DE0A83" w:rsidRPr="00DE0A83" w:rsidRDefault="00DE0A83" w:rsidP="00DE0A83">
      <w:pPr>
        <w:pStyle w:val="ListParagraph"/>
        <w:numPr>
          <w:ilvl w:val="1"/>
          <w:numId w:val="6"/>
        </w:numPr>
        <w:rPr>
          <w:rFonts w:ascii="Verdana" w:hAnsi="Verdana"/>
          <w:sz w:val="24"/>
          <w:szCs w:val="24"/>
        </w:rPr>
      </w:pPr>
      <w:r>
        <w:rPr>
          <w:rFonts w:ascii="Verdana" w:hAnsi="Verdana"/>
          <w:sz w:val="24"/>
          <w:szCs w:val="24"/>
        </w:rPr>
        <w:lastRenderedPageBreak/>
        <w:t xml:space="preserve">If the property is to be sold, it shall be listed with a broker or brokers in the area which the property is located for sale at the appraised value. </w:t>
      </w:r>
    </w:p>
    <w:p w:rsidR="00DE0A83" w:rsidRPr="00DE0A83" w:rsidRDefault="00DE0A83" w:rsidP="00DE0A83">
      <w:pPr>
        <w:pStyle w:val="ListParagraph"/>
        <w:ind w:left="1440"/>
        <w:rPr>
          <w:rFonts w:ascii="Verdana" w:hAnsi="Verdana"/>
          <w:sz w:val="24"/>
          <w:szCs w:val="24"/>
        </w:rPr>
      </w:pPr>
    </w:p>
    <w:p w:rsidR="00DE0A83" w:rsidRPr="00C2492D" w:rsidRDefault="00DE0A83" w:rsidP="00C2492D">
      <w:pPr>
        <w:pStyle w:val="ListParagraph"/>
        <w:numPr>
          <w:ilvl w:val="1"/>
          <w:numId w:val="6"/>
        </w:numPr>
        <w:rPr>
          <w:rFonts w:ascii="Verdana" w:hAnsi="Verdana"/>
          <w:sz w:val="24"/>
          <w:szCs w:val="24"/>
        </w:rPr>
      </w:pPr>
      <w:r>
        <w:rPr>
          <w:rFonts w:ascii="Verdana" w:hAnsi="Verdana"/>
          <w:sz w:val="24"/>
          <w:szCs w:val="24"/>
        </w:rPr>
        <w:t xml:space="preserve">The Clubs should be willing to wait a reasonable period of time to receive an offer in this range. </w:t>
      </w:r>
    </w:p>
    <w:p w:rsidR="00DE0A83" w:rsidRDefault="00DE0A83" w:rsidP="00DE0A83">
      <w:pPr>
        <w:pStyle w:val="ListParagraph"/>
        <w:ind w:left="1440"/>
        <w:rPr>
          <w:rFonts w:ascii="Verdana" w:hAnsi="Verdana"/>
          <w:sz w:val="24"/>
          <w:szCs w:val="24"/>
        </w:rPr>
      </w:pPr>
    </w:p>
    <w:p w:rsidR="00DE0A83" w:rsidRDefault="00DE0A83" w:rsidP="00DE0A83">
      <w:pPr>
        <w:pStyle w:val="ListParagraph"/>
        <w:numPr>
          <w:ilvl w:val="1"/>
          <w:numId w:val="6"/>
        </w:numPr>
        <w:rPr>
          <w:rFonts w:ascii="Verdana" w:hAnsi="Verdana"/>
          <w:sz w:val="24"/>
          <w:szCs w:val="24"/>
        </w:rPr>
      </w:pPr>
      <w:r>
        <w:rPr>
          <w:rFonts w:ascii="Verdana" w:hAnsi="Verdana"/>
          <w:sz w:val="24"/>
          <w:szCs w:val="24"/>
        </w:rPr>
        <w:t xml:space="preserve">If, because of high taxes or a sizeable mortgage, the Clubs is unwilling to hold the property for a reasonable period and will be forced to cash out as quickly as possible, the prospective donor shall be so informed. </w:t>
      </w:r>
    </w:p>
    <w:p w:rsidR="00DE0A83" w:rsidRDefault="00DE0A83" w:rsidP="00DE0A83">
      <w:pPr>
        <w:pStyle w:val="ListParagraph"/>
        <w:ind w:left="1440"/>
        <w:rPr>
          <w:rFonts w:ascii="Verdana" w:hAnsi="Verdana"/>
          <w:sz w:val="24"/>
          <w:szCs w:val="24"/>
        </w:rPr>
      </w:pPr>
    </w:p>
    <w:p w:rsidR="00DE0A83" w:rsidRDefault="00DE0A83" w:rsidP="00DE0A83">
      <w:pPr>
        <w:pStyle w:val="ListParagraph"/>
        <w:numPr>
          <w:ilvl w:val="1"/>
          <w:numId w:val="6"/>
        </w:numPr>
        <w:rPr>
          <w:rFonts w:ascii="Verdana" w:hAnsi="Verdana"/>
          <w:sz w:val="24"/>
          <w:szCs w:val="24"/>
        </w:rPr>
      </w:pPr>
      <w:r>
        <w:rPr>
          <w:rFonts w:ascii="Verdana" w:hAnsi="Verdana"/>
          <w:sz w:val="24"/>
          <w:szCs w:val="24"/>
        </w:rPr>
        <w:t xml:space="preserve">If the Clubs is required by law to notify the Internal Revenue Service of the resale price if they property is sold within two years. </w:t>
      </w:r>
    </w:p>
    <w:p w:rsidR="00DE0A83" w:rsidRPr="00DE0A83" w:rsidRDefault="00DE0A83" w:rsidP="00DE0A83">
      <w:pPr>
        <w:pStyle w:val="ListParagraph"/>
        <w:rPr>
          <w:rFonts w:ascii="Verdana" w:hAnsi="Verdana"/>
          <w:sz w:val="24"/>
          <w:szCs w:val="24"/>
        </w:rPr>
      </w:pPr>
    </w:p>
    <w:p w:rsidR="00DE0A83" w:rsidRDefault="00DE0A83" w:rsidP="00DE0A83">
      <w:pPr>
        <w:pStyle w:val="ListParagraph"/>
        <w:numPr>
          <w:ilvl w:val="0"/>
          <w:numId w:val="6"/>
        </w:numPr>
        <w:rPr>
          <w:rFonts w:ascii="Verdana" w:hAnsi="Verdana"/>
          <w:sz w:val="24"/>
          <w:szCs w:val="24"/>
        </w:rPr>
      </w:pPr>
      <w:r>
        <w:rPr>
          <w:rFonts w:ascii="Verdana" w:hAnsi="Verdana"/>
          <w:sz w:val="24"/>
          <w:szCs w:val="24"/>
        </w:rPr>
        <w:t xml:space="preserve">Properties with mortgages shall not be accepted except: </w:t>
      </w:r>
    </w:p>
    <w:p w:rsidR="00DE0A83" w:rsidRDefault="00DE0A83" w:rsidP="00DE0A83">
      <w:pPr>
        <w:pStyle w:val="ListParagraph"/>
        <w:numPr>
          <w:ilvl w:val="1"/>
          <w:numId w:val="6"/>
        </w:numPr>
        <w:rPr>
          <w:rFonts w:ascii="Verdana" w:hAnsi="Verdana"/>
          <w:sz w:val="24"/>
          <w:szCs w:val="24"/>
        </w:rPr>
      </w:pPr>
      <w:r>
        <w:rPr>
          <w:rFonts w:ascii="Verdana" w:hAnsi="Verdana"/>
          <w:sz w:val="24"/>
          <w:szCs w:val="24"/>
        </w:rPr>
        <w:t>With an independent appraisal, and</w:t>
      </w:r>
    </w:p>
    <w:p w:rsidR="00DE0A83" w:rsidRPr="00DE0A83" w:rsidRDefault="00DE0A83" w:rsidP="00DE0A83">
      <w:pPr>
        <w:pStyle w:val="ListParagraph"/>
        <w:numPr>
          <w:ilvl w:val="1"/>
          <w:numId w:val="6"/>
        </w:numPr>
        <w:rPr>
          <w:rFonts w:ascii="Verdana" w:hAnsi="Verdana"/>
          <w:sz w:val="24"/>
          <w:szCs w:val="24"/>
        </w:rPr>
      </w:pPr>
      <w:r>
        <w:rPr>
          <w:rFonts w:ascii="Verdana" w:hAnsi="Verdana"/>
          <w:sz w:val="24"/>
          <w:szCs w:val="24"/>
        </w:rPr>
        <w:t>If the mortgage amounts to 50% or less of the value established by the appraisal.</w:t>
      </w:r>
    </w:p>
    <w:p w:rsidR="00DE0A83" w:rsidRDefault="00DE0A83" w:rsidP="00DE0A83">
      <w:pPr>
        <w:rPr>
          <w:rFonts w:ascii="Verdana" w:hAnsi="Verdana"/>
          <w:sz w:val="24"/>
          <w:szCs w:val="24"/>
        </w:rPr>
      </w:pPr>
    </w:p>
    <w:p w:rsidR="00DE0A83" w:rsidRDefault="00AF464D" w:rsidP="00DE0A83">
      <w:pPr>
        <w:rPr>
          <w:rFonts w:ascii="Verdana" w:hAnsi="Verdana"/>
          <w:sz w:val="24"/>
          <w:szCs w:val="24"/>
        </w:rPr>
      </w:pPr>
      <w:r>
        <w:rPr>
          <w:rFonts w:ascii="Verdana" w:hAnsi="Verdana"/>
          <w:b/>
          <w:sz w:val="24"/>
          <w:szCs w:val="24"/>
        </w:rPr>
        <w:t xml:space="preserve">Other Gifts, Planned Gifts, etc. </w:t>
      </w:r>
    </w:p>
    <w:p w:rsidR="0062429D" w:rsidRDefault="0062429D" w:rsidP="002A1CDF">
      <w:pPr>
        <w:pStyle w:val="ListParagraph"/>
        <w:numPr>
          <w:ilvl w:val="0"/>
          <w:numId w:val="7"/>
        </w:numPr>
        <w:rPr>
          <w:rFonts w:ascii="Verdana" w:hAnsi="Verdana"/>
          <w:sz w:val="24"/>
          <w:szCs w:val="24"/>
        </w:rPr>
      </w:pPr>
      <w:r>
        <w:rPr>
          <w:rFonts w:ascii="Verdana" w:hAnsi="Verdana"/>
          <w:sz w:val="24"/>
          <w:szCs w:val="24"/>
        </w:rPr>
        <w:t xml:space="preserve">Other gifts include but are not limited to: </w:t>
      </w:r>
    </w:p>
    <w:p w:rsidR="0062429D" w:rsidRDefault="0062429D" w:rsidP="0062429D">
      <w:pPr>
        <w:pStyle w:val="ListParagraph"/>
        <w:numPr>
          <w:ilvl w:val="1"/>
          <w:numId w:val="7"/>
        </w:numPr>
        <w:rPr>
          <w:rFonts w:ascii="Verdana" w:hAnsi="Verdana"/>
          <w:sz w:val="24"/>
          <w:szCs w:val="24"/>
        </w:rPr>
      </w:pPr>
      <w:r>
        <w:rPr>
          <w:rFonts w:ascii="Verdana" w:hAnsi="Verdana"/>
          <w:sz w:val="24"/>
          <w:szCs w:val="24"/>
        </w:rPr>
        <w:t>Gifts by Beneficiary Designation-</w:t>
      </w:r>
    </w:p>
    <w:p w:rsidR="0062429D" w:rsidRDefault="0062429D" w:rsidP="0062429D">
      <w:pPr>
        <w:pStyle w:val="ListParagraph"/>
        <w:numPr>
          <w:ilvl w:val="2"/>
          <w:numId w:val="7"/>
        </w:numPr>
        <w:rPr>
          <w:rFonts w:ascii="Verdana" w:hAnsi="Verdana"/>
          <w:sz w:val="24"/>
          <w:szCs w:val="24"/>
        </w:rPr>
      </w:pPr>
      <w:r>
        <w:rPr>
          <w:rFonts w:ascii="Verdana" w:hAnsi="Verdana"/>
          <w:sz w:val="24"/>
          <w:szCs w:val="24"/>
        </w:rPr>
        <w:t xml:space="preserve">Retirement accounts </w:t>
      </w:r>
    </w:p>
    <w:p w:rsidR="0062429D" w:rsidRDefault="0062429D" w:rsidP="0062429D">
      <w:pPr>
        <w:pStyle w:val="ListParagraph"/>
        <w:numPr>
          <w:ilvl w:val="2"/>
          <w:numId w:val="7"/>
        </w:numPr>
        <w:rPr>
          <w:rFonts w:ascii="Verdana" w:hAnsi="Verdana"/>
          <w:sz w:val="24"/>
          <w:szCs w:val="24"/>
        </w:rPr>
      </w:pPr>
      <w:r>
        <w:rPr>
          <w:rFonts w:ascii="Verdana" w:hAnsi="Verdana"/>
          <w:sz w:val="24"/>
          <w:szCs w:val="24"/>
        </w:rPr>
        <w:t xml:space="preserve">Life insurance </w:t>
      </w:r>
    </w:p>
    <w:p w:rsidR="0062429D" w:rsidRDefault="0062429D" w:rsidP="0062429D">
      <w:pPr>
        <w:pStyle w:val="ListParagraph"/>
        <w:numPr>
          <w:ilvl w:val="2"/>
          <w:numId w:val="7"/>
        </w:numPr>
        <w:rPr>
          <w:rFonts w:ascii="Verdana" w:hAnsi="Verdana"/>
          <w:sz w:val="24"/>
          <w:szCs w:val="24"/>
        </w:rPr>
      </w:pPr>
      <w:r>
        <w:rPr>
          <w:rFonts w:ascii="Verdana" w:hAnsi="Verdana"/>
          <w:sz w:val="24"/>
          <w:szCs w:val="24"/>
        </w:rPr>
        <w:t xml:space="preserve">Other Financial Accounts </w:t>
      </w:r>
    </w:p>
    <w:p w:rsidR="0062429D" w:rsidRDefault="0062429D" w:rsidP="0062429D">
      <w:pPr>
        <w:pStyle w:val="ListParagraph"/>
        <w:numPr>
          <w:ilvl w:val="1"/>
          <w:numId w:val="7"/>
        </w:numPr>
        <w:rPr>
          <w:rFonts w:ascii="Verdana" w:hAnsi="Verdana"/>
          <w:sz w:val="24"/>
          <w:szCs w:val="24"/>
        </w:rPr>
      </w:pPr>
      <w:r>
        <w:rPr>
          <w:rFonts w:ascii="Verdana" w:hAnsi="Verdana"/>
          <w:sz w:val="24"/>
          <w:szCs w:val="24"/>
        </w:rPr>
        <w:t>Life Income Gifts—</w:t>
      </w:r>
    </w:p>
    <w:p w:rsidR="0062429D" w:rsidRDefault="0062429D" w:rsidP="0062429D">
      <w:pPr>
        <w:pStyle w:val="ListParagraph"/>
        <w:numPr>
          <w:ilvl w:val="2"/>
          <w:numId w:val="7"/>
        </w:numPr>
        <w:rPr>
          <w:rFonts w:ascii="Verdana" w:hAnsi="Verdana"/>
          <w:sz w:val="24"/>
          <w:szCs w:val="24"/>
        </w:rPr>
      </w:pPr>
      <w:r>
        <w:rPr>
          <w:rFonts w:ascii="Verdana" w:hAnsi="Verdana"/>
          <w:sz w:val="24"/>
          <w:szCs w:val="24"/>
        </w:rPr>
        <w:t xml:space="preserve">Charitable Gift Annuities </w:t>
      </w:r>
    </w:p>
    <w:p w:rsidR="0062429D" w:rsidRDefault="0062429D" w:rsidP="0062429D">
      <w:pPr>
        <w:pStyle w:val="ListParagraph"/>
        <w:numPr>
          <w:ilvl w:val="2"/>
          <w:numId w:val="7"/>
        </w:numPr>
        <w:rPr>
          <w:rFonts w:ascii="Verdana" w:hAnsi="Verdana"/>
          <w:sz w:val="24"/>
          <w:szCs w:val="24"/>
        </w:rPr>
      </w:pPr>
      <w:r>
        <w:rPr>
          <w:rFonts w:ascii="Verdana" w:hAnsi="Verdana"/>
          <w:sz w:val="24"/>
          <w:szCs w:val="24"/>
        </w:rPr>
        <w:t>Pooled Income Funds</w:t>
      </w:r>
    </w:p>
    <w:p w:rsidR="0062429D" w:rsidRDefault="0062429D" w:rsidP="0062429D">
      <w:pPr>
        <w:pStyle w:val="ListParagraph"/>
        <w:numPr>
          <w:ilvl w:val="2"/>
          <w:numId w:val="7"/>
        </w:numPr>
        <w:rPr>
          <w:rFonts w:ascii="Verdana" w:hAnsi="Verdana"/>
          <w:sz w:val="24"/>
          <w:szCs w:val="24"/>
        </w:rPr>
      </w:pPr>
      <w:r>
        <w:rPr>
          <w:rFonts w:ascii="Verdana" w:hAnsi="Verdana"/>
          <w:sz w:val="24"/>
          <w:szCs w:val="24"/>
        </w:rPr>
        <w:t>Charitable Remainder Trusts</w:t>
      </w:r>
    </w:p>
    <w:p w:rsidR="0062429D" w:rsidRDefault="0062429D" w:rsidP="0062429D">
      <w:pPr>
        <w:pStyle w:val="ListParagraph"/>
        <w:numPr>
          <w:ilvl w:val="2"/>
          <w:numId w:val="7"/>
        </w:numPr>
        <w:rPr>
          <w:rFonts w:ascii="Verdana" w:hAnsi="Verdana"/>
          <w:sz w:val="24"/>
          <w:szCs w:val="24"/>
        </w:rPr>
      </w:pPr>
      <w:r>
        <w:rPr>
          <w:rFonts w:ascii="Verdana" w:hAnsi="Verdana"/>
          <w:sz w:val="24"/>
          <w:szCs w:val="24"/>
        </w:rPr>
        <w:t>Retained Life Estates</w:t>
      </w:r>
    </w:p>
    <w:p w:rsidR="0062429D" w:rsidRDefault="0062429D" w:rsidP="0062429D">
      <w:pPr>
        <w:pStyle w:val="ListParagraph"/>
        <w:numPr>
          <w:ilvl w:val="1"/>
          <w:numId w:val="7"/>
        </w:numPr>
        <w:rPr>
          <w:rFonts w:ascii="Verdana" w:hAnsi="Verdana"/>
          <w:sz w:val="24"/>
          <w:szCs w:val="24"/>
        </w:rPr>
      </w:pPr>
      <w:r>
        <w:rPr>
          <w:rFonts w:ascii="Verdana" w:hAnsi="Verdana"/>
          <w:sz w:val="24"/>
          <w:szCs w:val="24"/>
        </w:rPr>
        <w:t>Can also include: business interests and appreciated stock</w:t>
      </w:r>
    </w:p>
    <w:p w:rsidR="0062429D" w:rsidRPr="0062429D" w:rsidRDefault="0062429D" w:rsidP="0062429D">
      <w:pPr>
        <w:pStyle w:val="ListParagraph"/>
        <w:ind w:left="1440"/>
        <w:rPr>
          <w:rFonts w:ascii="Verdana" w:hAnsi="Verdana"/>
          <w:sz w:val="24"/>
          <w:szCs w:val="24"/>
        </w:rPr>
      </w:pPr>
    </w:p>
    <w:p w:rsidR="002A1CDF" w:rsidRPr="0062429D" w:rsidRDefault="00DE0A83" w:rsidP="0062429D">
      <w:pPr>
        <w:pStyle w:val="ListParagraph"/>
        <w:numPr>
          <w:ilvl w:val="0"/>
          <w:numId w:val="7"/>
        </w:numPr>
        <w:rPr>
          <w:rFonts w:ascii="Verdana" w:hAnsi="Verdana"/>
          <w:sz w:val="24"/>
          <w:szCs w:val="24"/>
        </w:rPr>
      </w:pPr>
      <w:r w:rsidRPr="0062429D">
        <w:rPr>
          <w:rFonts w:ascii="Verdana" w:hAnsi="Verdana"/>
          <w:sz w:val="24"/>
          <w:szCs w:val="24"/>
        </w:rPr>
        <w:t xml:space="preserve">Gifts in memory of deceased persons shall be acknowledged with a formal letters to the donor and family of the deceased. </w:t>
      </w:r>
    </w:p>
    <w:p w:rsidR="002A1CDF" w:rsidRPr="002A1CDF" w:rsidRDefault="002A1CDF" w:rsidP="002A1CDF">
      <w:pPr>
        <w:pStyle w:val="ListParagraph"/>
        <w:rPr>
          <w:rFonts w:ascii="Verdana" w:hAnsi="Verdana"/>
          <w:sz w:val="24"/>
          <w:szCs w:val="24"/>
        </w:rPr>
      </w:pPr>
    </w:p>
    <w:p w:rsidR="002A1CDF" w:rsidRPr="00C2492D" w:rsidRDefault="00DE0A83" w:rsidP="00C2492D">
      <w:pPr>
        <w:pStyle w:val="ListParagraph"/>
        <w:numPr>
          <w:ilvl w:val="0"/>
          <w:numId w:val="7"/>
        </w:numPr>
        <w:rPr>
          <w:rFonts w:ascii="Verdana" w:hAnsi="Verdana"/>
          <w:sz w:val="24"/>
          <w:szCs w:val="24"/>
        </w:rPr>
      </w:pPr>
      <w:r>
        <w:rPr>
          <w:rFonts w:ascii="Verdana" w:hAnsi="Verdana"/>
          <w:sz w:val="24"/>
          <w:szCs w:val="24"/>
        </w:rPr>
        <w:t>If cumulative gifts for the deceased person exceed $1,000, a family-</w:t>
      </w:r>
      <w:r w:rsidR="002A1CDF">
        <w:rPr>
          <w:rFonts w:ascii="Verdana" w:hAnsi="Verdana"/>
          <w:sz w:val="24"/>
          <w:szCs w:val="24"/>
        </w:rPr>
        <w:t>advised fund may be established.</w:t>
      </w:r>
    </w:p>
    <w:p w:rsidR="002A1CDF" w:rsidRPr="002A1CDF" w:rsidRDefault="002A1CDF" w:rsidP="002A1CDF">
      <w:pPr>
        <w:pStyle w:val="ListParagraph"/>
        <w:rPr>
          <w:rFonts w:ascii="Verdana" w:hAnsi="Verdana"/>
          <w:sz w:val="24"/>
          <w:szCs w:val="24"/>
        </w:rPr>
      </w:pPr>
    </w:p>
    <w:p w:rsidR="00DE0A83" w:rsidRDefault="00DE0A83" w:rsidP="00DE0A83">
      <w:pPr>
        <w:pStyle w:val="ListParagraph"/>
        <w:numPr>
          <w:ilvl w:val="0"/>
          <w:numId w:val="7"/>
        </w:numPr>
        <w:rPr>
          <w:rFonts w:ascii="Verdana" w:hAnsi="Verdana"/>
          <w:sz w:val="24"/>
          <w:szCs w:val="24"/>
        </w:rPr>
      </w:pPr>
      <w:r>
        <w:rPr>
          <w:rFonts w:ascii="Verdana" w:hAnsi="Verdana"/>
          <w:sz w:val="24"/>
          <w:szCs w:val="24"/>
        </w:rPr>
        <w:t xml:space="preserve">All readily marketable securities shall be sold upon receipt. Exceptions shall be made at the discretion of the Finance Committee. </w:t>
      </w:r>
    </w:p>
    <w:p w:rsidR="002A1CDF" w:rsidRDefault="002A1CDF" w:rsidP="002A1CDF">
      <w:pPr>
        <w:pStyle w:val="ListParagraph"/>
        <w:rPr>
          <w:rFonts w:ascii="Verdana" w:hAnsi="Verdana"/>
          <w:sz w:val="24"/>
          <w:szCs w:val="24"/>
        </w:rPr>
      </w:pPr>
    </w:p>
    <w:p w:rsidR="00DE0A83" w:rsidRDefault="00DE0A83" w:rsidP="00DE0A83">
      <w:pPr>
        <w:pStyle w:val="ListParagraph"/>
        <w:numPr>
          <w:ilvl w:val="0"/>
          <w:numId w:val="7"/>
        </w:numPr>
        <w:rPr>
          <w:rFonts w:ascii="Verdana" w:hAnsi="Verdana"/>
          <w:sz w:val="24"/>
          <w:szCs w:val="24"/>
        </w:rPr>
      </w:pPr>
      <w:r>
        <w:rPr>
          <w:rFonts w:ascii="Verdana" w:hAnsi="Verdana"/>
          <w:sz w:val="24"/>
          <w:szCs w:val="24"/>
        </w:rPr>
        <w:t xml:space="preserve">Gifts of bonds which require a holding period shall be accepted and cashed when the holding period has expired.  Exceptions shall be made at the discretion of the Finance Committee. </w:t>
      </w:r>
    </w:p>
    <w:p w:rsidR="002A1CDF" w:rsidRDefault="002A1CDF" w:rsidP="002A1CDF">
      <w:pPr>
        <w:pStyle w:val="ListParagraph"/>
        <w:rPr>
          <w:rFonts w:ascii="Verdana" w:hAnsi="Verdana"/>
          <w:sz w:val="24"/>
          <w:szCs w:val="24"/>
        </w:rPr>
      </w:pPr>
    </w:p>
    <w:p w:rsidR="00DE0A83" w:rsidRDefault="00DE0A83" w:rsidP="00DE0A83">
      <w:pPr>
        <w:pStyle w:val="ListParagraph"/>
        <w:numPr>
          <w:ilvl w:val="0"/>
          <w:numId w:val="7"/>
        </w:numPr>
        <w:rPr>
          <w:rFonts w:ascii="Verdana" w:hAnsi="Verdana"/>
          <w:sz w:val="24"/>
          <w:szCs w:val="24"/>
        </w:rPr>
      </w:pPr>
      <w:r>
        <w:rPr>
          <w:rFonts w:ascii="Verdana" w:hAnsi="Verdana"/>
          <w:sz w:val="24"/>
          <w:szCs w:val="24"/>
        </w:rPr>
        <w:t xml:space="preserve">Gifts of life insurance will be accepted upon review of the Finance Committee. </w:t>
      </w:r>
    </w:p>
    <w:p w:rsidR="002A1CDF" w:rsidRDefault="002A1CDF" w:rsidP="002A1CDF">
      <w:pPr>
        <w:pStyle w:val="ListParagraph"/>
        <w:rPr>
          <w:rFonts w:ascii="Verdana" w:hAnsi="Verdana"/>
          <w:sz w:val="24"/>
          <w:szCs w:val="24"/>
        </w:rPr>
      </w:pPr>
    </w:p>
    <w:p w:rsidR="00DE0A83" w:rsidRDefault="00DE0A83" w:rsidP="00DE0A83">
      <w:pPr>
        <w:pStyle w:val="ListParagraph"/>
        <w:numPr>
          <w:ilvl w:val="0"/>
          <w:numId w:val="7"/>
        </w:numPr>
        <w:rPr>
          <w:rFonts w:ascii="Verdana" w:hAnsi="Verdana"/>
          <w:sz w:val="24"/>
          <w:szCs w:val="24"/>
        </w:rPr>
      </w:pPr>
      <w:r>
        <w:rPr>
          <w:rFonts w:ascii="Verdana" w:hAnsi="Verdana"/>
          <w:sz w:val="24"/>
          <w:szCs w:val="24"/>
        </w:rPr>
        <w:t xml:space="preserve">Each fiscal year, priorities for equipment needs shall be established by the Clubs’ administration with input from Clubs staff.  Gifts restricted for projects or equipment not </w:t>
      </w:r>
      <w:r w:rsidR="002A1CDF">
        <w:rPr>
          <w:rFonts w:ascii="Verdana" w:hAnsi="Verdana"/>
          <w:sz w:val="24"/>
          <w:szCs w:val="24"/>
        </w:rPr>
        <w:t>appearing</w:t>
      </w:r>
      <w:r>
        <w:rPr>
          <w:rFonts w:ascii="Verdana" w:hAnsi="Verdana"/>
          <w:sz w:val="24"/>
          <w:szCs w:val="24"/>
        </w:rPr>
        <w:t xml:space="preserve"> on the approved priority list may not be accepted without the Clubs’ administrative approval. </w:t>
      </w:r>
    </w:p>
    <w:p w:rsidR="0062429D" w:rsidRPr="0062429D" w:rsidRDefault="0062429D" w:rsidP="0062429D">
      <w:pPr>
        <w:pStyle w:val="ListParagraph"/>
        <w:rPr>
          <w:rFonts w:ascii="Verdana" w:hAnsi="Verdana"/>
          <w:sz w:val="24"/>
          <w:szCs w:val="24"/>
        </w:rPr>
      </w:pPr>
    </w:p>
    <w:p w:rsidR="00EC5543" w:rsidRPr="00EC5543" w:rsidRDefault="00D62E77" w:rsidP="00EC5543">
      <w:pPr>
        <w:pStyle w:val="ListParagraph"/>
        <w:numPr>
          <w:ilvl w:val="0"/>
          <w:numId w:val="7"/>
        </w:numPr>
        <w:rPr>
          <w:rFonts w:ascii="Verdana" w:hAnsi="Verdana"/>
          <w:sz w:val="24"/>
          <w:szCs w:val="24"/>
        </w:rPr>
      </w:pPr>
      <w:r>
        <w:rPr>
          <w:rFonts w:ascii="Verdana" w:hAnsi="Verdana"/>
          <w:sz w:val="24"/>
          <w:szCs w:val="24"/>
        </w:rPr>
        <w:t>As appropriate, t</w:t>
      </w:r>
      <w:r w:rsidR="0062429D">
        <w:rPr>
          <w:rFonts w:ascii="Verdana" w:hAnsi="Verdana"/>
          <w:sz w:val="24"/>
          <w:szCs w:val="24"/>
        </w:rPr>
        <w:t>he Clubs wil</w:t>
      </w:r>
      <w:r>
        <w:rPr>
          <w:rFonts w:ascii="Verdana" w:hAnsi="Verdana"/>
          <w:sz w:val="24"/>
          <w:szCs w:val="24"/>
        </w:rPr>
        <w:t>l update all materials such as,</w:t>
      </w:r>
      <w:r w:rsidR="0062429D">
        <w:rPr>
          <w:rFonts w:ascii="Verdana" w:hAnsi="Verdana"/>
          <w:sz w:val="24"/>
          <w:szCs w:val="24"/>
        </w:rPr>
        <w:t xml:space="preserve"> newsletters, brochures, direct mail appeals, letterhead, annual reports, press releases, event programs, </w:t>
      </w:r>
      <w:r w:rsidR="00AF464D">
        <w:rPr>
          <w:rFonts w:ascii="Verdana" w:hAnsi="Verdana"/>
          <w:sz w:val="24"/>
          <w:szCs w:val="24"/>
        </w:rPr>
        <w:t>and website</w:t>
      </w:r>
      <w:r w:rsidR="0062429D">
        <w:rPr>
          <w:rFonts w:ascii="Verdana" w:hAnsi="Verdana"/>
          <w:sz w:val="24"/>
          <w:szCs w:val="24"/>
        </w:rPr>
        <w:t xml:space="preserve"> to include a </w:t>
      </w:r>
      <w:r w:rsidR="0062429D" w:rsidRPr="0062429D">
        <w:rPr>
          <w:rFonts w:ascii="Verdana" w:hAnsi="Verdana"/>
          <w:i/>
          <w:sz w:val="24"/>
          <w:szCs w:val="24"/>
        </w:rPr>
        <w:t>Leave A Legacy</w:t>
      </w:r>
      <w:r w:rsidR="0062429D">
        <w:rPr>
          <w:rFonts w:ascii="Verdana" w:hAnsi="Verdana"/>
          <w:sz w:val="24"/>
          <w:szCs w:val="24"/>
        </w:rPr>
        <w:t xml:space="preserve"> logo with “</w:t>
      </w:r>
      <w:r w:rsidR="0062429D" w:rsidRPr="0062429D">
        <w:rPr>
          <w:rFonts w:ascii="Verdana" w:hAnsi="Verdana"/>
          <w:i/>
          <w:sz w:val="24"/>
          <w:szCs w:val="24"/>
        </w:rPr>
        <w:t>Please remember the Boys &amp; Girls Clubs of South Valley in your will, trust or other estate plans</w:t>
      </w:r>
      <w:r w:rsidR="0062429D">
        <w:rPr>
          <w:rFonts w:ascii="Verdana" w:hAnsi="Verdana"/>
          <w:sz w:val="24"/>
          <w:szCs w:val="24"/>
        </w:rPr>
        <w:t xml:space="preserve">” tag line. </w:t>
      </w:r>
    </w:p>
    <w:p w:rsidR="00EC5543" w:rsidRPr="00EC5543" w:rsidRDefault="00EC5543" w:rsidP="00EC5543">
      <w:pPr>
        <w:rPr>
          <w:rFonts w:ascii="Verdana" w:hAnsi="Verdana"/>
          <w:b/>
          <w:bCs/>
          <w:sz w:val="24"/>
          <w:szCs w:val="24"/>
        </w:rPr>
      </w:pPr>
      <w:r>
        <w:rPr>
          <w:rFonts w:ascii="Verdana" w:hAnsi="Verdana"/>
          <w:b/>
          <w:bCs/>
          <w:sz w:val="24"/>
          <w:szCs w:val="24"/>
        </w:rPr>
        <w:t>Naming Rights Policy.</w:t>
      </w:r>
    </w:p>
    <w:p w:rsidR="00EC5543" w:rsidRPr="00EC5543" w:rsidRDefault="00EC5543" w:rsidP="00EC5543">
      <w:pPr>
        <w:rPr>
          <w:rFonts w:ascii="Verdana" w:hAnsi="Verdana"/>
          <w:b/>
          <w:bCs/>
          <w:sz w:val="24"/>
          <w:szCs w:val="24"/>
        </w:rPr>
      </w:pPr>
      <w:r w:rsidRPr="00EC5543">
        <w:rPr>
          <w:rFonts w:ascii="Verdana" w:hAnsi="Verdana"/>
          <w:b/>
          <w:bCs/>
          <w:sz w:val="24"/>
          <w:szCs w:val="24"/>
        </w:rPr>
        <w:t>I. SCOPE OF POLICY:</w:t>
      </w:r>
    </w:p>
    <w:p w:rsidR="00EC5543" w:rsidRPr="00EC5543" w:rsidRDefault="00B23FFA" w:rsidP="00EC5543">
      <w:pPr>
        <w:rPr>
          <w:rFonts w:ascii="Verdana" w:hAnsi="Verdana"/>
          <w:sz w:val="24"/>
          <w:szCs w:val="24"/>
        </w:rPr>
      </w:pPr>
      <w:r>
        <w:rPr>
          <w:rFonts w:ascii="Verdana" w:hAnsi="Verdana"/>
          <w:sz w:val="24"/>
          <w:szCs w:val="24"/>
        </w:rPr>
        <w:t>The Boys &amp; Girls Clubs of South Valley</w:t>
      </w:r>
      <w:r w:rsidRPr="00B23FFA">
        <w:rPr>
          <w:rFonts w:ascii="Verdana" w:hAnsi="Verdana"/>
          <w:sz w:val="24"/>
          <w:szCs w:val="24"/>
        </w:rPr>
        <w:t xml:space="preserve"> has the option to recognize a major gift from a donor by bestowing naming rights to </w:t>
      </w:r>
      <w:r>
        <w:rPr>
          <w:rFonts w:ascii="Verdana" w:hAnsi="Verdana"/>
          <w:sz w:val="24"/>
          <w:szCs w:val="24"/>
        </w:rPr>
        <w:t>a Club facility, and/or the classrooms/gymnasium/computer labs, etc</w:t>
      </w:r>
      <w:r w:rsidRPr="00B23FFA">
        <w:rPr>
          <w:rFonts w:ascii="Verdana" w:hAnsi="Verdana"/>
          <w:sz w:val="24"/>
          <w:szCs w:val="24"/>
        </w:rPr>
        <w:t xml:space="preserve"> in recognition of the financial support.</w:t>
      </w:r>
      <w:r>
        <w:rPr>
          <w:rFonts w:ascii="Verdana" w:hAnsi="Verdana"/>
          <w:sz w:val="24"/>
          <w:szCs w:val="24"/>
        </w:rPr>
        <w:t xml:space="preserve">  </w:t>
      </w:r>
    </w:p>
    <w:p w:rsidR="00EC5543" w:rsidRPr="00EC5543" w:rsidRDefault="00EC5543" w:rsidP="00EC5543">
      <w:pPr>
        <w:rPr>
          <w:rFonts w:ascii="Verdana" w:hAnsi="Verdana"/>
          <w:b/>
          <w:bCs/>
          <w:sz w:val="24"/>
          <w:szCs w:val="24"/>
        </w:rPr>
      </w:pPr>
      <w:r w:rsidRPr="00EC5543">
        <w:rPr>
          <w:rFonts w:ascii="Verdana" w:hAnsi="Verdana"/>
          <w:b/>
          <w:bCs/>
          <w:sz w:val="24"/>
          <w:szCs w:val="24"/>
        </w:rPr>
        <w:t>II. DEFINITIONS:</w:t>
      </w:r>
    </w:p>
    <w:p w:rsidR="00EC5543" w:rsidRPr="00EC5543" w:rsidRDefault="00EC5543" w:rsidP="00EC5543">
      <w:pPr>
        <w:rPr>
          <w:rFonts w:ascii="Verdana" w:hAnsi="Verdana"/>
          <w:sz w:val="24"/>
          <w:szCs w:val="24"/>
        </w:rPr>
      </w:pPr>
      <w:r w:rsidRPr="00EC5543">
        <w:rPr>
          <w:rFonts w:ascii="Verdana" w:hAnsi="Verdana"/>
          <w:sz w:val="24"/>
          <w:szCs w:val="24"/>
        </w:rPr>
        <w:t>The following words will have the meaning ascribed to them herein:</w:t>
      </w:r>
    </w:p>
    <w:p w:rsidR="00EC5543" w:rsidRPr="00EC5543" w:rsidRDefault="00EC5543" w:rsidP="00EC5543">
      <w:pPr>
        <w:rPr>
          <w:rFonts w:ascii="Verdana" w:hAnsi="Verdana"/>
          <w:sz w:val="24"/>
          <w:szCs w:val="24"/>
        </w:rPr>
      </w:pPr>
      <w:r w:rsidRPr="00EC5543">
        <w:rPr>
          <w:rFonts w:ascii="Verdana" w:hAnsi="Verdana"/>
          <w:sz w:val="24"/>
          <w:szCs w:val="24"/>
        </w:rPr>
        <w:t>A. “civic or charitable group” shall mean a nonprofit entity, family, or group that has</w:t>
      </w:r>
      <w:r w:rsidR="00AF6326">
        <w:rPr>
          <w:rFonts w:ascii="Verdana" w:hAnsi="Verdana"/>
          <w:sz w:val="24"/>
          <w:szCs w:val="24"/>
        </w:rPr>
        <w:t xml:space="preserve"> </w:t>
      </w:r>
      <w:r w:rsidRPr="00EC5543">
        <w:rPr>
          <w:rFonts w:ascii="Verdana" w:hAnsi="Verdana"/>
          <w:sz w:val="24"/>
          <w:szCs w:val="24"/>
        </w:rPr>
        <w:t xml:space="preserve">made a substantial contribution to the </w:t>
      </w:r>
      <w:r w:rsidR="00AF6326">
        <w:rPr>
          <w:rFonts w:ascii="Verdana" w:hAnsi="Verdana"/>
          <w:sz w:val="24"/>
          <w:szCs w:val="24"/>
        </w:rPr>
        <w:t>Club</w:t>
      </w:r>
      <w:r w:rsidRPr="00EC5543">
        <w:rPr>
          <w:rFonts w:ascii="Verdana" w:hAnsi="Verdana"/>
          <w:sz w:val="24"/>
          <w:szCs w:val="24"/>
        </w:rPr>
        <w:t>, either through civic involvement,</w:t>
      </w:r>
      <w:r w:rsidR="00AF6326">
        <w:rPr>
          <w:rFonts w:ascii="Verdana" w:hAnsi="Verdana"/>
          <w:sz w:val="24"/>
          <w:szCs w:val="24"/>
        </w:rPr>
        <w:t xml:space="preserve"> </w:t>
      </w:r>
      <w:r w:rsidRPr="00EC5543">
        <w:rPr>
          <w:rFonts w:ascii="Verdana" w:hAnsi="Verdana"/>
          <w:sz w:val="24"/>
          <w:szCs w:val="24"/>
        </w:rPr>
        <w:t>involvement in events relevant to spec</w:t>
      </w:r>
      <w:r w:rsidR="00AF6326">
        <w:rPr>
          <w:rFonts w:ascii="Verdana" w:hAnsi="Verdana"/>
          <w:sz w:val="24"/>
          <w:szCs w:val="24"/>
        </w:rPr>
        <w:t xml:space="preserve">ific Club property, or to </w:t>
      </w:r>
      <w:r w:rsidR="00AF6326">
        <w:rPr>
          <w:rFonts w:ascii="Verdana" w:hAnsi="Verdana"/>
          <w:sz w:val="24"/>
          <w:szCs w:val="24"/>
        </w:rPr>
        <w:lastRenderedPageBreak/>
        <w:t xml:space="preserve">the </w:t>
      </w:r>
      <w:r w:rsidRPr="00EC5543">
        <w:rPr>
          <w:rFonts w:ascii="Verdana" w:hAnsi="Verdana"/>
          <w:sz w:val="24"/>
          <w:szCs w:val="24"/>
        </w:rPr>
        <w:t xml:space="preserve">geographical location of specific </w:t>
      </w:r>
      <w:r w:rsidR="00AF6326">
        <w:rPr>
          <w:rFonts w:ascii="Verdana" w:hAnsi="Verdana"/>
          <w:sz w:val="24"/>
          <w:szCs w:val="24"/>
        </w:rPr>
        <w:t>Club</w:t>
      </w:r>
      <w:r w:rsidRPr="00EC5543">
        <w:rPr>
          <w:rFonts w:ascii="Verdana" w:hAnsi="Verdana"/>
          <w:sz w:val="24"/>
          <w:szCs w:val="24"/>
        </w:rPr>
        <w:t xml:space="preserve"> property; or </w:t>
      </w:r>
      <w:r w:rsidR="00AF6326">
        <w:rPr>
          <w:rFonts w:ascii="Verdana" w:hAnsi="Verdana"/>
          <w:sz w:val="24"/>
          <w:szCs w:val="24"/>
        </w:rPr>
        <w:t xml:space="preserve">made a financial and/or in-kind </w:t>
      </w:r>
      <w:r w:rsidRPr="00EC5543">
        <w:rPr>
          <w:rFonts w:ascii="Verdana" w:hAnsi="Verdana"/>
          <w:sz w:val="24"/>
          <w:szCs w:val="24"/>
        </w:rPr>
        <w:t xml:space="preserve">donation to support a specific </w:t>
      </w:r>
      <w:r w:rsidR="00AF6326">
        <w:rPr>
          <w:rFonts w:ascii="Verdana" w:hAnsi="Verdana"/>
          <w:sz w:val="24"/>
          <w:szCs w:val="24"/>
        </w:rPr>
        <w:t>program</w:t>
      </w:r>
      <w:r w:rsidRPr="00EC5543">
        <w:rPr>
          <w:rFonts w:ascii="Verdana" w:hAnsi="Verdana"/>
          <w:sz w:val="24"/>
          <w:szCs w:val="24"/>
        </w:rPr>
        <w:t xml:space="preserve"> or </w:t>
      </w:r>
      <w:r w:rsidR="00AF6326">
        <w:rPr>
          <w:rFonts w:ascii="Verdana" w:hAnsi="Verdana"/>
          <w:sz w:val="24"/>
          <w:szCs w:val="24"/>
        </w:rPr>
        <w:t>Club</w:t>
      </w:r>
      <w:r w:rsidRPr="00EC5543">
        <w:rPr>
          <w:rFonts w:ascii="Verdana" w:hAnsi="Verdana"/>
          <w:sz w:val="24"/>
          <w:szCs w:val="24"/>
        </w:rPr>
        <w:t xml:space="preserve"> p</w:t>
      </w:r>
      <w:r w:rsidR="00AF6326">
        <w:rPr>
          <w:rFonts w:ascii="Verdana" w:hAnsi="Verdana"/>
          <w:sz w:val="24"/>
          <w:szCs w:val="24"/>
        </w:rPr>
        <w:t xml:space="preserve">roperty. For-profit entities of </w:t>
      </w:r>
      <w:r w:rsidRPr="00EC5543">
        <w:rPr>
          <w:rFonts w:ascii="Verdana" w:hAnsi="Verdana"/>
          <w:sz w:val="24"/>
          <w:szCs w:val="24"/>
        </w:rPr>
        <w:t>any type shall not be considered a civic or charitable group.</w:t>
      </w:r>
    </w:p>
    <w:p w:rsidR="00EC5543" w:rsidRPr="00EC5543" w:rsidRDefault="00EC5543" w:rsidP="00EC5543">
      <w:pPr>
        <w:rPr>
          <w:rFonts w:ascii="Verdana" w:hAnsi="Verdana"/>
          <w:sz w:val="24"/>
          <w:szCs w:val="24"/>
        </w:rPr>
      </w:pPr>
      <w:r w:rsidRPr="00EC5543">
        <w:rPr>
          <w:rFonts w:ascii="Verdana" w:hAnsi="Verdana"/>
          <w:sz w:val="24"/>
          <w:szCs w:val="24"/>
        </w:rPr>
        <w:t xml:space="preserve">B. “individual” shall mean a person who has </w:t>
      </w:r>
      <w:r w:rsidR="00AF6326">
        <w:rPr>
          <w:rFonts w:ascii="Verdana" w:hAnsi="Verdana"/>
          <w:sz w:val="24"/>
          <w:szCs w:val="24"/>
        </w:rPr>
        <w:t xml:space="preserve">made a financial and/or in-kind </w:t>
      </w:r>
      <w:r w:rsidRPr="00EC5543">
        <w:rPr>
          <w:rFonts w:ascii="Verdana" w:hAnsi="Verdana"/>
          <w:sz w:val="24"/>
          <w:szCs w:val="24"/>
        </w:rPr>
        <w:t xml:space="preserve">donation to support a specific </w:t>
      </w:r>
      <w:r w:rsidR="000F59C7">
        <w:rPr>
          <w:rFonts w:ascii="Verdana" w:hAnsi="Verdana"/>
          <w:sz w:val="24"/>
          <w:szCs w:val="24"/>
        </w:rPr>
        <w:t>program</w:t>
      </w:r>
      <w:r w:rsidRPr="00EC5543">
        <w:rPr>
          <w:rFonts w:ascii="Verdana" w:hAnsi="Verdana"/>
          <w:sz w:val="24"/>
          <w:szCs w:val="24"/>
        </w:rPr>
        <w:t xml:space="preserve"> or </w:t>
      </w:r>
      <w:r w:rsidR="000F59C7">
        <w:rPr>
          <w:rFonts w:ascii="Verdana" w:hAnsi="Verdana"/>
          <w:sz w:val="24"/>
          <w:szCs w:val="24"/>
        </w:rPr>
        <w:t>Club</w:t>
      </w:r>
      <w:r w:rsidRPr="00EC5543">
        <w:rPr>
          <w:rFonts w:ascii="Verdana" w:hAnsi="Verdana"/>
          <w:sz w:val="24"/>
          <w:szCs w:val="24"/>
        </w:rPr>
        <w:t xml:space="preserve"> property.</w:t>
      </w:r>
    </w:p>
    <w:p w:rsidR="00EC5543" w:rsidRPr="00EC5543" w:rsidRDefault="00EC5543" w:rsidP="00EC5543">
      <w:pPr>
        <w:rPr>
          <w:rFonts w:ascii="Verdana" w:hAnsi="Verdana"/>
          <w:sz w:val="24"/>
          <w:szCs w:val="24"/>
        </w:rPr>
      </w:pPr>
      <w:r w:rsidRPr="00EC5543">
        <w:rPr>
          <w:rFonts w:ascii="Verdana" w:hAnsi="Verdana"/>
          <w:sz w:val="24"/>
          <w:szCs w:val="24"/>
        </w:rPr>
        <w:t xml:space="preserve">C. “honorary naming rights” shall mean the naming of </w:t>
      </w:r>
      <w:r w:rsidR="000F59C7">
        <w:rPr>
          <w:rFonts w:ascii="Verdana" w:hAnsi="Verdana"/>
          <w:sz w:val="24"/>
          <w:szCs w:val="24"/>
        </w:rPr>
        <w:t xml:space="preserve">Club </w:t>
      </w:r>
      <w:r w:rsidR="00AF6326">
        <w:rPr>
          <w:rFonts w:ascii="Verdana" w:hAnsi="Verdana"/>
          <w:sz w:val="24"/>
          <w:szCs w:val="24"/>
        </w:rPr>
        <w:t xml:space="preserve">property to honor the </w:t>
      </w:r>
      <w:r w:rsidRPr="00EC5543">
        <w:rPr>
          <w:rFonts w:ascii="Verdana" w:hAnsi="Verdana"/>
          <w:sz w:val="24"/>
          <w:szCs w:val="24"/>
        </w:rPr>
        <w:t>service, commitment, or other type of participation by an ind</w:t>
      </w:r>
      <w:r w:rsidR="00AF6326">
        <w:rPr>
          <w:rFonts w:ascii="Verdana" w:hAnsi="Verdana"/>
          <w:sz w:val="24"/>
          <w:szCs w:val="24"/>
        </w:rPr>
        <w:t xml:space="preserve">ividual, or civic or charitable </w:t>
      </w:r>
      <w:r w:rsidRPr="00EC5543">
        <w:rPr>
          <w:rFonts w:ascii="Verdana" w:hAnsi="Verdana"/>
          <w:sz w:val="24"/>
          <w:szCs w:val="24"/>
        </w:rPr>
        <w:t xml:space="preserve">group. Honorary naming rights are addressed as </w:t>
      </w:r>
      <w:r w:rsidR="00AF6326">
        <w:rPr>
          <w:rFonts w:ascii="Verdana" w:hAnsi="Verdana"/>
          <w:sz w:val="24"/>
          <w:szCs w:val="24"/>
        </w:rPr>
        <w:t xml:space="preserve">provided in the </w:t>
      </w:r>
      <w:r w:rsidR="000F59C7">
        <w:rPr>
          <w:rFonts w:ascii="Verdana" w:hAnsi="Verdana"/>
          <w:sz w:val="24"/>
          <w:szCs w:val="24"/>
        </w:rPr>
        <w:t>Boys &amp; Girls Clubs of South Valley’s</w:t>
      </w:r>
      <w:r w:rsidR="00AF6326">
        <w:rPr>
          <w:rFonts w:ascii="Verdana" w:hAnsi="Verdana"/>
          <w:sz w:val="24"/>
          <w:szCs w:val="24"/>
        </w:rPr>
        <w:t xml:space="preserve"> </w:t>
      </w:r>
      <w:r w:rsidRPr="00EC5543">
        <w:rPr>
          <w:rFonts w:ascii="Verdana" w:hAnsi="Verdana"/>
          <w:sz w:val="24"/>
          <w:szCs w:val="24"/>
        </w:rPr>
        <w:t>Honorary Naming Rights Policy.</w:t>
      </w:r>
    </w:p>
    <w:p w:rsidR="00EC5543" w:rsidRPr="00EC5543" w:rsidRDefault="00EC5543" w:rsidP="00EC5543">
      <w:pPr>
        <w:rPr>
          <w:rFonts w:ascii="Verdana" w:hAnsi="Verdana"/>
          <w:sz w:val="24"/>
          <w:szCs w:val="24"/>
        </w:rPr>
      </w:pPr>
      <w:r w:rsidRPr="00EC5543">
        <w:rPr>
          <w:rFonts w:ascii="Verdana" w:hAnsi="Verdana"/>
          <w:sz w:val="24"/>
          <w:szCs w:val="24"/>
        </w:rPr>
        <w:t xml:space="preserve">D. </w:t>
      </w:r>
      <w:r w:rsidR="000F59C7" w:rsidRPr="00EC5543">
        <w:rPr>
          <w:rFonts w:ascii="Verdana" w:hAnsi="Verdana"/>
          <w:sz w:val="24"/>
          <w:szCs w:val="24"/>
        </w:rPr>
        <w:t xml:space="preserve">“corporate naming rights” shall mean a mutually </w:t>
      </w:r>
      <w:r w:rsidR="000F59C7">
        <w:rPr>
          <w:rFonts w:ascii="Verdana" w:hAnsi="Verdana"/>
          <w:sz w:val="24"/>
          <w:szCs w:val="24"/>
        </w:rPr>
        <w:t xml:space="preserve">beneficial business arrangement </w:t>
      </w:r>
      <w:r w:rsidR="000F59C7" w:rsidRPr="00EC5543">
        <w:rPr>
          <w:rFonts w:ascii="Verdana" w:hAnsi="Verdana"/>
          <w:sz w:val="24"/>
          <w:szCs w:val="24"/>
        </w:rPr>
        <w:t>between the C</w:t>
      </w:r>
      <w:r w:rsidR="000F59C7">
        <w:rPr>
          <w:rFonts w:ascii="Verdana" w:hAnsi="Verdana"/>
          <w:sz w:val="24"/>
          <w:szCs w:val="24"/>
        </w:rPr>
        <w:t>lub</w:t>
      </w:r>
      <w:r w:rsidR="000F59C7" w:rsidRPr="00EC5543">
        <w:rPr>
          <w:rFonts w:ascii="Verdana" w:hAnsi="Verdana"/>
          <w:sz w:val="24"/>
          <w:szCs w:val="24"/>
        </w:rPr>
        <w:t xml:space="preserve"> and an external entity (individual</w:t>
      </w:r>
      <w:r w:rsidR="000F59C7">
        <w:rPr>
          <w:rFonts w:ascii="Verdana" w:hAnsi="Verdana"/>
          <w:sz w:val="24"/>
          <w:szCs w:val="24"/>
        </w:rPr>
        <w:t xml:space="preserve">, for-profit, or not-for-profit </w:t>
      </w:r>
      <w:r w:rsidR="000F59C7" w:rsidRPr="00EC5543">
        <w:rPr>
          <w:rFonts w:ascii="Verdana" w:hAnsi="Verdana"/>
          <w:sz w:val="24"/>
          <w:szCs w:val="24"/>
        </w:rPr>
        <w:t>organization), wherein the external entity provides goods, servi</w:t>
      </w:r>
      <w:r w:rsidR="000F59C7">
        <w:rPr>
          <w:rFonts w:ascii="Verdana" w:hAnsi="Verdana"/>
          <w:sz w:val="24"/>
          <w:szCs w:val="24"/>
        </w:rPr>
        <w:t xml:space="preserve">ces, or financial support to </w:t>
      </w:r>
      <w:r w:rsidR="000F59C7" w:rsidRPr="00EC5543">
        <w:rPr>
          <w:rFonts w:ascii="Verdana" w:hAnsi="Verdana"/>
          <w:sz w:val="24"/>
          <w:szCs w:val="24"/>
        </w:rPr>
        <w:t xml:space="preserve">the </w:t>
      </w:r>
      <w:r w:rsidR="000F59C7">
        <w:rPr>
          <w:rFonts w:ascii="Verdana" w:hAnsi="Verdana"/>
          <w:sz w:val="24"/>
          <w:szCs w:val="24"/>
        </w:rPr>
        <w:t>Club</w:t>
      </w:r>
      <w:r w:rsidR="000F59C7" w:rsidRPr="00EC5543">
        <w:rPr>
          <w:rFonts w:ascii="Verdana" w:hAnsi="Verdana"/>
          <w:sz w:val="24"/>
          <w:szCs w:val="24"/>
        </w:rPr>
        <w:t xml:space="preserve"> in return for access to the commercial and/or</w:t>
      </w:r>
      <w:r w:rsidR="000F59C7">
        <w:rPr>
          <w:rFonts w:ascii="Verdana" w:hAnsi="Verdana"/>
          <w:sz w:val="24"/>
          <w:szCs w:val="24"/>
        </w:rPr>
        <w:t xml:space="preserve"> marketing potential associated </w:t>
      </w:r>
      <w:r w:rsidR="000F59C7" w:rsidRPr="00EC5543">
        <w:rPr>
          <w:rFonts w:ascii="Verdana" w:hAnsi="Verdana"/>
          <w:sz w:val="24"/>
          <w:szCs w:val="24"/>
        </w:rPr>
        <w:t xml:space="preserve">with the public display of the external entity’s name on </w:t>
      </w:r>
      <w:r w:rsidR="000F59C7">
        <w:rPr>
          <w:rFonts w:ascii="Verdana" w:hAnsi="Verdana"/>
          <w:sz w:val="24"/>
          <w:szCs w:val="24"/>
        </w:rPr>
        <w:t>Club property.</w:t>
      </w:r>
    </w:p>
    <w:p w:rsidR="00EC5543" w:rsidRPr="00EC5543" w:rsidRDefault="00EC5543" w:rsidP="00EC5543">
      <w:pPr>
        <w:rPr>
          <w:rFonts w:ascii="Verdana" w:hAnsi="Verdana"/>
          <w:sz w:val="24"/>
          <w:szCs w:val="24"/>
        </w:rPr>
      </w:pPr>
      <w:r w:rsidRPr="00EC5543">
        <w:rPr>
          <w:rFonts w:ascii="Verdana" w:hAnsi="Verdana"/>
          <w:sz w:val="24"/>
          <w:szCs w:val="24"/>
        </w:rPr>
        <w:t>E</w:t>
      </w:r>
      <w:r w:rsidR="000F59C7">
        <w:rPr>
          <w:rFonts w:ascii="Verdana" w:hAnsi="Verdana"/>
          <w:sz w:val="24"/>
          <w:szCs w:val="24"/>
        </w:rPr>
        <w:t xml:space="preserve">. </w:t>
      </w:r>
      <w:r w:rsidRPr="00EC5543">
        <w:rPr>
          <w:rFonts w:ascii="Verdana" w:hAnsi="Verdana"/>
          <w:sz w:val="24"/>
          <w:szCs w:val="24"/>
        </w:rPr>
        <w:t>“</w:t>
      </w:r>
      <w:r w:rsidR="000F59C7">
        <w:rPr>
          <w:rFonts w:ascii="Verdana" w:hAnsi="Verdana"/>
          <w:sz w:val="24"/>
          <w:szCs w:val="24"/>
        </w:rPr>
        <w:t>Club</w:t>
      </w:r>
      <w:r w:rsidRPr="00EC5543">
        <w:rPr>
          <w:rFonts w:ascii="Verdana" w:hAnsi="Verdana"/>
          <w:sz w:val="24"/>
          <w:szCs w:val="24"/>
        </w:rPr>
        <w:t xml:space="preserve"> property” shall mean </w:t>
      </w:r>
      <w:r w:rsidR="000F59C7">
        <w:rPr>
          <w:rFonts w:ascii="Verdana" w:hAnsi="Verdana"/>
          <w:sz w:val="24"/>
          <w:szCs w:val="24"/>
        </w:rPr>
        <w:t>Club</w:t>
      </w:r>
      <w:r w:rsidRPr="00EC5543">
        <w:rPr>
          <w:rFonts w:ascii="Verdana" w:hAnsi="Verdana"/>
          <w:sz w:val="24"/>
          <w:szCs w:val="24"/>
        </w:rPr>
        <w:t xml:space="preserve"> owned or c</w:t>
      </w:r>
      <w:r w:rsidR="000F59C7">
        <w:rPr>
          <w:rFonts w:ascii="Verdana" w:hAnsi="Verdana"/>
          <w:sz w:val="24"/>
          <w:szCs w:val="24"/>
        </w:rPr>
        <w:t>ontrolled real property</w:t>
      </w:r>
      <w:r w:rsidRPr="00EC5543">
        <w:rPr>
          <w:rFonts w:ascii="Verdana" w:hAnsi="Verdana"/>
          <w:sz w:val="24"/>
          <w:szCs w:val="24"/>
        </w:rPr>
        <w:t>.</w:t>
      </w:r>
    </w:p>
    <w:p w:rsidR="00EC5543" w:rsidRPr="00EC5543" w:rsidRDefault="00EC5543" w:rsidP="00EC5543">
      <w:pPr>
        <w:rPr>
          <w:rFonts w:ascii="Verdana" w:hAnsi="Verdana"/>
          <w:sz w:val="24"/>
          <w:szCs w:val="24"/>
        </w:rPr>
      </w:pPr>
      <w:r w:rsidRPr="00EC5543">
        <w:rPr>
          <w:rFonts w:ascii="Verdana" w:hAnsi="Verdana"/>
          <w:b/>
          <w:bCs/>
          <w:sz w:val="24"/>
          <w:szCs w:val="24"/>
        </w:rPr>
        <w:t xml:space="preserve">III. PROCESS: </w:t>
      </w:r>
      <w:r w:rsidRPr="00EC5543">
        <w:rPr>
          <w:rFonts w:ascii="Verdana" w:hAnsi="Verdana"/>
          <w:sz w:val="24"/>
          <w:szCs w:val="24"/>
        </w:rPr>
        <w:t>The process to establish na</w:t>
      </w:r>
      <w:r w:rsidR="00AF6326">
        <w:rPr>
          <w:rFonts w:ascii="Verdana" w:hAnsi="Verdana"/>
          <w:sz w:val="24"/>
          <w:szCs w:val="24"/>
        </w:rPr>
        <w:t xml:space="preserve">ming rights for </w:t>
      </w:r>
      <w:r w:rsidR="000F59C7">
        <w:rPr>
          <w:rFonts w:ascii="Verdana" w:hAnsi="Verdana"/>
          <w:sz w:val="24"/>
          <w:szCs w:val="24"/>
        </w:rPr>
        <w:t>Club</w:t>
      </w:r>
      <w:r w:rsidR="00AF6326">
        <w:rPr>
          <w:rFonts w:ascii="Verdana" w:hAnsi="Verdana"/>
          <w:sz w:val="24"/>
          <w:szCs w:val="24"/>
        </w:rPr>
        <w:t xml:space="preserve"> property shall be as follows: </w:t>
      </w:r>
      <w:r w:rsidRPr="00EC5543">
        <w:rPr>
          <w:rFonts w:ascii="Verdana" w:hAnsi="Verdana"/>
          <w:sz w:val="24"/>
          <w:szCs w:val="24"/>
        </w:rPr>
        <w:t>C</w:t>
      </w:r>
      <w:r w:rsidR="000F59C7">
        <w:rPr>
          <w:rFonts w:ascii="Verdana" w:hAnsi="Verdana"/>
          <w:sz w:val="24"/>
          <w:szCs w:val="24"/>
        </w:rPr>
        <w:t>lub</w:t>
      </w:r>
      <w:r w:rsidRPr="00EC5543">
        <w:rPr>
          <w:rFonts w:ascii="Verdana" w:hAnsi="Verdana"/>
          <w:sz w:val="24"/>
          <w:szCs w:val="24"/>
        </w:rPr>
        <w:t xml:space="preserve"> departments, boards or agencies may deve</w:t>
      </w:r>
      <w:r w:rsidR="00AF6326">
        <w:rPr>
          <w:rFonts w:ascii="Verdana" w:hAnsi="Verdana"/>
          <w:sz w:val="24"/>
          <w:szCs w:val="24"/>
        </w:rPr>
        <w:t xml:space="preserve">lop naming rights </w:t>
      </w:r>
      <w:r w:rsidRPr="00EC5543">
        <w:rPr>
          <w:rFonts w:ascii="Verdana" w:hAnsi="Verdana"/>
          <w:sz w:val="24"/>
          <w:szCs w:val="24"/>
        </w:rPr>
        <w:t xml:space="preserve">opportunity plans, in conjunction with the </w:t>
      </w:r>
      <w:r w:rsidR="000F59C7">
        <w:rPr>
          <w:rFonts w:ascii="Verdana" w:hAnsi="Verdana"/>
          <w:sz w:val="24"/>
          <w:szCs w:val="24"/>
        </w:rPr>
        <w:t>Resource Development Committee or the Executive Committee of the Board of Directors</w:t>
      </w:r>
      <w:r w:rsidR="00AF6326">
        <w:rPr>
          <w:rFonts w:ascii="Verdana" w:hAnsi="Verdana"/>
          <w:sz w:val="24"/>
          <w:szCs w:val="24"/>
        </w:rPr>
        <w:t xml:space="preserve">, to </w:t>
      </w:r>
      <w:r w:rsidRPr="00EC5543">
        <w:rPr>
          <w:rFonts w:ascii="Verdana" w:hAnsi="Verdana"/>
          <w:sz w:val="24"/>
          <w:szCs w:val="24"/>
        </w:rPr>
        <w:t xml:space="preserve">be implemented as approved by the </w:t>
      </w:r>
      <w:r w:rsidR="000F59C7">
        <w:rPr>
          <w:rFonts w:ascii="Verdana" w:hAnsi="Verdana"/>
          <w:sz w:val="24"/>
          <w:szCs w:val="24"/>
        </w:rPr>
        <w:t xml:space="preserve">Club by resolution. For </w:t>
      </w:r>
      <w:r w:rsidRPr="00EC5543">
        <w:rPr>
          <w:rFonts w:ascii="Verdana" w:hAnsi="Verdana"/>
          <w:sz w:val="24"/>
          <w:szCs w:val="24"/>
        </w:rPr>
        <w:t>naming rights not covered by an approved opportunity plan, a</w:t>
      </w:r>
      <w:r w:rsidR="00AF6326">
        <w:rPr>
          <w:rFonts w:ascii="Verdana" w:hAnsi="Verdana"/>
          <w:sz w:val="24"/>
          <w:szCs w:val="24"/>
        </w:rPr>
        <w:t xml:space="preserve"> </w:t>
      </w:r>
      <w:r w:rsidRPr="00EC5543">
        <w:rPr>
          <w:rFonts w:ascii="Verdana" w:hAnsi="Verdana"/>
          <w:sz w:val="24"/>
          <w:szCs w:val="24"/>
        </w:rPr>
        <w:t xml:space="preserve">philanthropic naming rights plan shall be developed. </w:t>
      </w:r>
      <w:r w:rsidR="00AF6326">
        <w:rPr>
          <w:rFonts w:ascii="Verdana" w:hAnsi="Verdana"/>
          <w:sz w:val="24"/>
          <w:szCs w:val="24"/>
        </w:rPr>
        <w:t xml:space="preserve">In developing said plans, or in </w:t>
      </w:r>
      <w:r w:rsidRPr="00EC5543">
        <w:rPr>
          <w:rFonts w:ascii="Verdana" w:hAnsi="Verdana"/>
          <w:sz w:val="24"/>
          <w:szCs w:val="24"/>
        </w:rPr>
        <w:t>reviewing nominations for naming rights as</w:t>
      </w:r>
      <w:r w:rsidR="00AF6326">
        <w:rPr>
          <w:rFonts w:ascii="Verdana" w:hAnsi="Verdana"/>
          <w:sz w:val="24"/>
          <w:szCs w:val="24"/>
        </w:rPr>
        <w:t xml:space="preserve"> provided herein, the following </w:t>
      </w:r>
      <w:r w:rsidRPr="00EC5543">
        <w:rPr>
          <w:rFonts w:ascii="Verdana" w:hAnsi="Verdana"/>
          <w:sz w:val="24"/>
          <w:szCs w:val="24"/>
        </w:rPr>
        <w:t>criteria shall be complied with:</w:t>
      </w:r>
    </w:p>
    <w:p w:rsidR="00EC5543" w:rsidRPr="00EC5543" w:rsidRDefault="000F59C7" w:rsidP="00EC5543">
      <w:pPr>
        <w:rPr>
          <w:rFonts w:ascii="Verdana" w:hAnsi="Verdana"/>
          <w:sz w:val="24"/>
          <w:szCs w:val="24"/>
        </w:rPr>
      </w:pPr>
      <w:r>
        <w:rPr>
          <w:rFonts w:ascii="Verdana" w:hAnsi="Verdana"/>
          <w:sz w:val="24"/>
          <w:szCs w:val="24"/>
        </w:rPr>
        <w:t>A. N</w:t>
      </w:r>
      <w:r w:rsidR="00EC5543" w:rsidRPr="00EC5543">
        <w:rPr>
          <w:rFonts w:ascii="Verdana" w:hAnsi="Verdana"/>
          <w:sz w:val="24"/>
          <w:szCs w:val="24"/>
        </w:rPr>
        <w:t>aming rights opportunity plan</w:t>
      </w:r>
      <w:r w:rsidR="00AF6326">
        <w:rPr>
          <w:rFonts w:ascii="Verdana" w:hAnsi="Verdana"/>
          <w:sz w:val="24"/>
          <w:szCs w:val="24"/>
        </w:rPr>
        <w:t xml:space="preserve">s shall establish an </w:t>
      </w:r>
      <w:r>
        <w:rPr>
          <w:rFonts w:ascii="Verdana" w:hAnsi="Verdana"/>
          <w:sz w:val="24"/>
          <w:szCs w:val="24"/>
        </w:rPr>
        <w:t>aggregate</w:t>
      </w:r>
      <w:r w:rsidR="00AF6326">
        <w:rPr>
          <w:rFonts w:ascii="Verdana" w:hAnsi="Verdana"/>
          <w:sz w:val="24"/>
          <w:szCs w:val="24"/>
        </w:rPr>
        <w:t xml:space="preserve"> </w:t>
      </w:r>
      <w:r w:rsidR="00EC5543" w:rsidRPr="00EC5543">
        <w:rPr>
          <w:rFonts w:ascii="Verdana" w:hAnsi="Verdana"/>
          <w:sz w:val="24"/>
          <w:szCs w:val="24"/>
        </w:rPr>
        <w:t>campaign goal. Factors to be considered i</w:t>
      </w:r>
      <w:r w:rsidR="00AF6326">
        <w:rPr>
          <w:rFonts w:ascii="Verdana" w:hAnsi="Verdana"/>
          <w:sz w:val="24"/>
          <w:szCs w:val="24"/>
        </w:rPr>
        <w:t xml:space="preserve">n development of the goal shall </w:t>
      </w:r>
      <w:r w:rsidR="00EC5543" w:rsidRPr="00EC5543">
        <w:rPr>
          <w:rFonts w:ascii="Verdana" w:hAnsi="Verdana"/>
          <w:sz w:val="24"/>
          <w:szCs w:val="24"/>
        </w:rPr>
        <w:t>include, but not be limited to, capi</w:t>
      </w:r>
      <w:r w:rsidR="00AF6326">
        <w:rPr>
          <w:rFonts w:ascii="Verdana" w:hAnsi="Verdana"/>
          <w:sz w:val="24"/>
          <w:szCs w:val="24"/>
        </w:rPr>
        <w:t xml:space="preserve">tal costs, annual operating and </w:t>
      </w:r>
      <w:r w:rsidR="00EC5543" w:rsidRPr="00EC5543">
        <w:rPr>
          <w:rFonts w:ascii="Verdana" w:hAnsi="Verdana"/>
          <w:sz w:val="24"/>
          <w:szCs w:val="24"/>
        </w:rPr>
        <w:t>maintenance costs, and desirability and marketability of the opportunity.</w:t>
      </w:r>
    </w:p>
    <w:p w:rsidR="00EC5543" w:rsidRPr="00EC5543" w:rsidRDefault="00EC5543" w:rsidP="00EC5543">
      <w:pPr>
        <w:rPr>
          <w:rFonts w:ascii="Verdana" w:hAnsi="Verdana"/>
          <w:sz w:val="24"/>
          <w:szCs w:val="24"/>
        </w:rPr>
      </w:pPr>
      <w:r w:rsidRPr="00EC5543">
        <w:rPr>
          <w:rFonts w:ascii="Verdana" w:hAnsi="Verdana"/>
          <w:sz w:val="24"/>
          <w:szCs w:val="24"/>
        </w:rPr>
        <w:t>Each campaign goal shall be developed on a case-by-case basis.</w:t>
      </w:r>
      <w:r w:rsidR="000F59C7">
        <w:rPr>
          <w:rFonts w:ascii="Verdana" w:hAnsi="Verdana"/>
          <w:sz w:val="24"/>
          <w:szCs w:val="24"/>
        </w:rPr>
        <w:t xml:space="preserve">  But generally, naming rights of a classroom is valued at $25,000 in kind/cash contribution.  </w:t>
      </w:r>
    </w:p>
    <w:p w:rsidR="00EC5543" w:rsidRPr="00EC5543" w:rsidRDefault="00EC5543" w:rsidP="00EC5543">
      <w:pPr>
        <w:rPr>
          <w:rFonts w:ascii="Verdana" w:hAnsi="Verdana"/>
          <w:sz w:val="24"/>
          <w:szCs w:val="24"/>
        </w:rPr>
      </w:pPr>
      <w:r w:rsidRPr="00EC5543">
        <w:rPr>
          <w:rFonts w:ascii="Verdana" w:hAnsi="Verdana"/>
          <w:sz w:val="24"/>
          <w:szCs w:val="24"/>
        </w:rPr>
        <w:lastRenderedPageBreak/>
        <w:t xml:space="preserve">B. All assets for which naming opportunities </w:t>
      </w:r>
      <w:r w:rsidR="00AF6326">
        <w:rPr>
          <w:rFonts w:ascii="Verdana" w:hAnsi="Verdana"/>
          <w:sz w:val="24"/>
          <w:szCs w:val="24"/>
        </w:rPr>
        <w:t xml:space="preserve">will be offered shall be valued </w:t>
      </w:r>
      <w:r w:rsidRPr="00EC5543">
        <w:rPr>
          <w:rFonts w:ascii="Verdana" w:hAnsi="Verdana"/>
          <w:sz w:val="24"/>
          <w:szCs w:val="24"/>
        </w:rPr>
        <w:t>as a function of the aggregate campaig</w:t>
      </w:r>
      <w:r w:rsidR="00AF6326">
        <w:rPr>
          <w:rFonts w:ascii="Verdana" w:hAnsi="Verdana"/>
          <w:sz w:val="24"/>
          <w:szCs w:val="24"/>
        </w:rPr>
        <w:t xml:space="preserve">n goal within the </w:t>
      </w:r>
      <w:r w:rsidRPr="00EC5543">
        <w:rPr>
          <w:rFonts w:ascii="Verdana" w:hAnsi="Verdana"/>
          <w:sz w:val="24"/>
          <w:szCs w:val="24"/>
        </w:rPr>
        <w:t>naming rights opportunity plan. Factors to</w:t>
      </w:r>
      <w:r w:rsidR="00AF6326">
        <w:rPr>
          <w:rFonts w:ascii="Verdana" w:hAnsi="Verdana"/>
          <w:sz w:val="24"/>
          <w:szCs w:val="24"/>
        </w:rPr>
        <w:t xml:space="preserve"> be considered in the valuation </w:t>
      </w:r>
      <w:r w:rsidRPr="00EC5543">
        <w:rPr>
          <w:rFonts w:ascii="Verdana" w:hAnsi="Verdana"/>
          <w:sz w:val="24"/>
          <w:szCs w:val="24"/>
        </w:rPr>
        <w:t>of each asset shall include desirabil</w:t>
      </w:r>
      <w:r w:rsidR="00AF6326">
        <w:rPr>
          <w:rFonts w:ascii="Verdana" w:hAnsi="Verdana"/>
          <w:sz w:val="24"/>
          <w:szCs w:val="24"/>
        </w:rPr>
        <w:t xml:space="preserve">ity and marketability, exposure </w:t>
      </w:r>
      <w:r w:rsidRPr="00EC5543">
        <w:rPr>
          <w:rFonts w:ascii="Verdana" w:hAnsi="Verdana"/>
          <w:sz w:val="24"/>
          <w:szCs w:val="24"/>
        </w:rPr>
        <w:t>associated with the naming of the asset,</w:t>
      </w:r>
      <w:r w:rsidR="00AF6326">
        <w:rPr>
          <w:rFonts w:ascii="Verdana" w:hAnsi="Verdana"/>
          <w:sz w:val="24"/>
          <w:szCs w:val="24"/>
        </w:rPr>
        <w:t xml:space="preserve"> and relative value as compared </w:t>
      </w:r>
      <w:r w:rsidRPr="00EC5543">
        <w:rPr>
          <w:rFonts w:ascii="Verdana" w:hAnsi="Verdana"/>
          <w:sz w:val="24"/>
          <w:szCs w:val="24"/>
        </w:rPr>
        <w:t>with other assets that are part of the campaign.</w:t>
      </w:r>
    </w:p>
    <w:p w:rsidR="00EC5543" w:rsidRPr="00EC5543" w:rsidRDefault="00EC5543" w:rsidP="00EC5543">
      <w:pPr>
        <w:rPr>
          <w:rFonts w:ascii="Verdana" w:hAnsi="Verdana"/>
          <w:sz w:val="24"/>
          <w:szCs w:val="24"/>
        </w:rPr>
      </w:pPr>
      <w:r w:rsidRPr="00EC5543">
        <w:rPr>
          <w:rFonts w:ascii="Verdana" w:hAnsi="Verdana"/>
          <w:sz w:val="24"/>
          <w:szCs w:val="24"/>
        </w:rPr>
        <w:t xml:space="preserve">C. In-kind donations of real property shall be </w:t>
      </w:r>
      <w:r w:rsidR="00AF6326">
        <w:rPr>
          <w:rFonts w:ascii="Verdana" w:hAnsi="Verdana"/>
          <w:sz w:val="24"/>
          <w:szCs w:val="24"/>
        </w:rPr>
        <w:t xml:space="preserve">valued at the fair market value </w:t>
      </w:r>
      <w:r w:rsidRPr="00EC5543">
        <w:rPr>
          <w:rFonts w:ascii="Verdana" w:hAnsi="Verdana"/>
          <w:sz w:val="24"/>
          <w:szCs w:val="24"/>
        </w:rPr>
        <w:t>of the real property. In-kind donations of pe</w:t>
      </w:r>
      <w:r w:rsidR="00AF6326">
        <w:rPr>
          <w:rFonts w:ascii="Verdana" w:hAnsi="Verdana"/>
          <w:sz w:val="24"/>
          <w:szCs w:val="24"/>
        </w:rPr>
        <w:t xml:space="preserve">rsonal property shall be valued </w:t>
      </w:r>
      <w:r w:rsidRPr="00EC5543">
        <w:rPr>
          <w:rFonts w:ascii="Verdana" w:hAnsi="Verdana"/>
          <w:sz w:val="24"/>
          <w:szCs w:val="24"/>
        </w:rPr>
        <w:t>at 50% of the retail cost of the personal prop</w:t>
      </w:r>
      <w:r w:rsidR="00AF6326">
        <w:rPr>
          <w:rFonts w:ascii="Verdana" w:hAnsi="Verdana"/>
          <w:sz w:val="24"/>
          <w:szCs w:val="24"/>
        </w:rPr>
        <w:t xml:space="preserve">erty; provided, however, if the </w:t>
      </w:r>
      <w:r w:rsidRPr="00EC5543">
        <w:rPr>
          <w:rFonts w:ascii="Verdana" w:hAnsi="Verdana"/>
          <w:sz w:val="24"/>
          <w:szCs w:val="24"/>
        </w:rPr>
        <w:t>property donated was budgeted for acquisit</w:t>
      </w:r>
      <w:r w:rsidR="00AF6326">
        <w:rPr>
          <w:rFonts w:ascii="Verdana" w:hAnsi="Verdana"/>
          <w:sz w:val="24"/>
          <w:szCs w:val="24"/>
        </w:rPr>
        <w:t xml:space="preserve">ion by the </w:t>
      </w:r>
      <w:r w:rsidR="000F59C7">
        <w:rPr>
          <w:rFonts w:ascii="Verdana" w:hAnsi="Verdana"/>
          <w:sz w:val="24"/>
          <w:szCs w:val="24"/>
        </w:rPr>
        <w:t>Club</w:t>
      </w:r>
      <w:r w:rsidR="00AF6326">
        <w:rPr>
          <w:rFonts w:ascii="Verdana" w:hAnsi="Verdana"/>
          <w:sz w:val="24"/>
          <w:szCs w:val="24"/>
        </w:rPr>
        <w:t xml:space="preserve">, the personal </w:t>
      </w:r>
      <w:r w:rsidRPr="00EC5543">
        <w:rPr>
          <w:rFonts w:ascii="Verdana" w:hAnsi="Verdana"/>
          <w:sz w:val="24"/>
          <w:szCs w:val="24"/>
        </w:rPr>
        <w:t>proper</w:t>
      </w:r>
      <w:r w:rsidR="000F59C7">
        <w:rPr>
          <w:rFonts w:ascii="Verdana" w:hAnsi="Verdana"/>
          <w:sz w:val="24"/>
          <w:szCs w:val="24"/>
        </w:rPr>
        <w:t>ty shall be valued at the Club</w:t>
      </w:r>
      <w:r w:rsidRPr="00EC5543">
        <w:rPr>
          <w:rFonts w:ascii="Verdana" w:hAnsi="Verdana"/>
          <w:sz w:val="24"/>
          <w:szCs w:val="24"/>
        </w:rPr>
        <w:t>’s cost</w:t>
      </w:r>
      <w:r w:rsidR="00AF6326">
        <w:rPr>
          <w:rFonts w:ascii="Verdana" w:hAnsi="Verdana"/>
          <w:sz w:val="24"/>
          <w:szCs w:val="24"/>
        </w:rPr>
        <w:t xml:space="preserve"> to acquire the personal </w:t>
      </w:r>
      <w:r w:rsidRPr="00EC5543">
        <w:rPr>
          <w:rFonts w:ascii="Verdana" w:hAnsi="Verdana"/>
          <w:sz w:val="24"/>
          <w:szCs w:val="24"/>
        </w:rPr>
        <w:t>property.</w:t>
      </w:r>
    </w:p>
    <w:p w:rsidR="00EC5543" w:rsidRPr="00EC5543" w:rsidRDefault="00EC5543" w:rsidP="00EC5543">
      <w:pPr>
        <w:rPr>
          <w:rFonts w:ascii="Verdana" w:hAnsi="Verdana"/>
          <w:sz w:val="24"/>
          <w:szCs w:val="24"/>
        </w:rPr>
      </w:pPr>
      <w:r w:rsidRPr="00EC5543">
        <w:rPr>
          <w:rFonts w:ascii="Verdana" w:hAnsi="Verdana"/>
          <w:sz w:val="24"/>
          <w:szCs w:val="24"/>
        </w:rPr>
        <w:t>D. All naming rights shall be approved for a sp</w:t>
      </w:r>
      <w:r w:rsidR="00AF6326">
        <w:rPr>
          <w:rFonts w:ascii="Verdana" w:hAnsi="Verdana"/>
          <w:sz w:val="24"/>
          <w:szCs w:val="24"/>
        </w:rPr>
        <w:t xml:space="preserve">ecific term, which shall not be </w:t>
      </w:r>
      <w:r w:rsidRPr="00EC5543">
        <w:rPr>
          <w:rFonts w:ascii="Verdana" w:hAnsi="Verdana"/>
          <w:sz w:val="24"/>
          <w:szCs w:val="24"/>
        </w:rPr>
        <w:t>longer than the useful life of the property or</w:t>
      </w:r>
      <w:r w:rsidR="00AF6326">
        <w:rPr>
          <w:rFonts w:ascii="Verdana" w:hAnsi="Verdana"/>
          <w:sz w:val="24"/>
          <w:szCs w:val="24"/>
        </w:rPr>
        <w:t xml:space="preserve"> facility, as determined by the </w:t>
      </w:r>
      <w:r w:rsidRPr="00EC5543">
        <w:rPr>
          <w:rFonts w:ascii="Verdana" w:hAnsi="Verdana"/>
          <w:sz w:val="24"/>
          <w:szCs w:val="24"/>
        </w:rPr>
        <w:t>C</w:t>
      </w:r>
      <w:r w:rsidR="000F59C7">
        <w:rPr>
          <w:rFonts w:ascii="Verdana" w:hAnsi="Verdana"/>
          <w:sz w:val="24"/>
          <w:szCs w:val="24"/>
        </w:rPr>
        <w:t>lub</w:t>
      </w:r>
      <w:r w:rsidRPr="00EC5543">
        <w:rPr>
          <w:rFonts w:ascii="Verdana" w:hAnsi="Verdana"/>
          <w:sz w:val="24"/>
          <w:szCs w:val="24"/>
        </w:rPr>
        <w:t>, unless otherwise established in the naming rights opport</w:t>
      </w:r>
      <w:r w:rsidR="00AF6326">
        <w:rPr>
          <w:rFonts w:ascii="Verdana" w:hAnsi="Verdana"/>
          <w:sz w:val="24"/>
          <w:szCs w:val="24"/>
        </w:rPr>
        <w:t xml:space="preserve">unity plan </w:t>
      </w:r>
      <w:r w:rsidRPr="00EC5543">
        <w:rPr>
          <w:rFonts w:ascii="Verdana" w:hAnsi="Verdana"/>
          <w:sz w:val="24"/>
          <w:szCs w:val="24"/>
        </w:rPr>
        <w:t>or in a donor</w:t>
      </w:r>
      <w:r w:rsidR="000F59C7">
        <w:rPr>
          <w:rFonts w:ascii="Verdana" w:hAnsi="Verdana"/>
          <w:sz w:val="24"/>
          <w:szCs w:val="24"/>
        </w:rPr>
        <w:t xml:space="preserve"> contract approved by the Club </w:t>
      </w:r>
      <w:r w:rsidRPr="00EC5543">
        <w:rPr>
          <w:rFonts w:ascii="Verdana" w:hAnsi="Verdana"/>
          <w:sz w:val="24"/>
          <w:szCs w:val="24"/>
        </w:rPr>
        <w:t>and the donor.</w:t>
      </w:r>
    </w:p>
    <w:p w:rsidR="00EC5543" w:rsidRPr="00EC5543" w:rsidRDefault="00EC5543" w:rsidP="00EC5543">
      <w:pPr>
        <w:rPr>
          <w:rFonts w:ascii="Verdana" w:hAnsi="Verdana"/>
          <w:sz w:val="24"/>
          <w:szCs w:val="24"/>
        </w:rPr>
      </w:pPr>
      <w:r w:rsidRPr="00EC5543">
        <w:rPr>
          <w:rFonts w:ascii="Verdana" w:hAnsi="Verdana"/>
          <w:sz w:val="24"/>
          <w:szCs w:val="24"/>
        </w:rPr>
        <w:t>E. Naming rights opportunity plans shall estab</w:t>
      </w:r>
      <w:r w:rsidR="00AF6326">
        <w:rPr>
          <w:rFonts w:ascii="Verdana" w:hAnsi="Verdana"/>
          <w:sz w:val="24"/>
          <w:szCs w:val="24"/>
        </w:rPr>
        <w:t xml:space="preserve">lish a review process either by </w:t>
      </w:r>
      <w:r w:rsidR="000F59C7">
        <w:rPr>
          <w:rFonts w:ascii="Verdana" w:hAnsi="Verdana"/>
          <w:sz w:val="24"/>
          <w:szCs w:val="24"/>
        </w:rPr>
        <w:t>the Resource Development or Executive C</w:t>
      </w:r>
      <w:r w:rsidRPr="00EC5543">
        <w:rPr>
          <w:rFonts w:ascii="Verdana" w:hAnsi="Verdana"/>
          <w:sz w:val="24"/>
          <w:szCs w:val="24"/>
        </w:rPr>
        <w:t>ommittee (the composition shal</w:t>
      </w:r>
      <w:r w:rsidR="00AF6326">
        <w:rPr>
          <w:rFonts w:ascii="Verdana" w:hAnsi="Verdana"/>
          <w:sz w:val="24"/>
          <w:szCs w:val="24"/>
        </w:rPr>
        <w:t xml:space="preserve">l be identified in the plan) or </w:t>
      </w:r>
      <w:r w:rsidRPr="00EC5543">
        <w:rPr>
          <w:rFonts w:ascii="Verdana" w:hAnsi="Verdana"/>
          <w:sz w:val="24"/>
          <w:szCs w:val="24"/>
        </w:rPr>
        <w:t xml:space="preserve">by department employee(s), and shall be </w:t>
      </w:r>
      <w:r w:rsidR="00AF6326">
        <w:rPr>
          <w:rFonts w:ascii="Verdana" w:hAnsi="Verdana"/>
          <w:sz w:val="24"/>
          <w:szCs w:val="24"/>
        </w:rPr>
        <w:t xml:space="preserve">approved by the Board of </w:t>
      </w:r>
      <w:r w:rsidR="000F59C7">
        <w:rPr>
          <w:rFonts w:ascii="Verdana" w:hAnsi="Verdana"/>
          <w:sz w:val="24"/>
          <w:szCs w:val="24"/>
        </w:rPr>
        <w:t>Directors</w:t>
      </w:r>
      <w:r w:rsidRPr="00EC5543">
        <w:rPr>
          <w:rFonts w:ascii="Verdana" w:hAnsi="Verdana"/>
          <w:sz w:val="24"/>
          <w:szCs w:val="24"/>
        </w:rPr>
        <w:t xml:space="preserve"> by resolution before implementation of the plan.</w:t>
      </w:r>
    </w:p>
    <w:p w:rsidR="00EC5543" w:rsidRPr="00EC5543" w:rsidRDefault="000F59C7" w:rsidP="00EC5543">
      <w:pPr>
        <w:rPr>
          <w:rFonts w:ascii="Verdana" w:hAnsi="Verdana"/>
          <w:sz w:val="24"/>
          <w:szCs w:val="24"/>
        </w:rPr>
      </w:pPr>
      <w:r>
        <w:rPr>
          <w:rFonts w:ascii="Verdana" w:hAnsi="Verdana"/>
          <w:sz w:val="24"/>
          <w:szCs w:val="24"/>
        </w:rPr>
        <w:t xml:space="preserve">F. The </w:t>
      </w:r>
      <w:r w:rsidR="00EC5543" w:rsidRPr="00EC5543">
        <w:rPr>
          <w:rFonts w:ascii="Verdana" w:hAnsi="Verdana"/>
          <w:sz w:val="24"/>
          <w:szCs w:val="24"/>
        </w:rPr>
        <w:t xml:space="preserve">committee </w:t>
      </w:r>
      <w:r w:rsidR="00AF6326">
        <w:rPr>
          <w:rFonts w:ascii="Verdana" w:hAnsi="Verdana"/>
          <w:sz w:val="24"/>
          <w:szCs w:val="24"/>
        </w:rPr>
        <w:t xml:space="preserve">shall consider compliance </w:t>
      </w:r>
      <w:r w:rsidR="00EC5543" w:rsidRPr="00EC5543">
        <w:rPr>
          <w:rFonts w:ascii="Verdana" w:hAnsi="Verdana"/>
          <w:sz w:val="24"/>
          <w:szCs w:val="24"/>
        </w:rPr>
        <w:t>with the established naming rights policy;</w:t>
      </w:r>
      <w:r w:rsidR="00AF6326">
        <w:rPr>
          <w:rFonts w:ascii="Verdana" w:hAnsi="Verdana"/>
          <w:sz w:val="24"/>
          <w:szCs w:val="24"/>
        </w:rPr>
        <w:t xml:space="preserve"> whether the donation is from a </w:t>
      </w:r>
      <w:r w:rsidR="00EC5543" w:rsidRPr="00EC5543">
        <w:rPr>
          <w:rFonts w:ascii="Verdana" w:hAnsi="Verdana"/>
          <w:sz w:val="24"/>
          <w:szCs w:val="24"/>
        </w:rPr>
        <w:t>potentially controversial source (e.g. tobac</w:t>
      </w:r>
      <w:r w:rsidR="00AF6326">
        <w:rPr>
          <w:rFonts w:ascii="Verdana" w:hAnsi="Verdana"/>
          <w:sz w:val="24"/>
          <w:szCs w:val="24"/>
        </w:rPr>
        <w:t xml:space="preserve">co, alcohol, etc.); appropriate </w:t>
      </w:r>
      <w:r w:rsidR="00EC5543" w:rsidRPr="00EC5543">
        <w:rPr>
          <w:rFonts w:ascii="Verdana" w:hAnsi="Verdana"/>
          <w:sz w:val="24"/>
          <w:szCs w:val="24"/>
        </w:rPr>
        <w:t>signage; compliance with the required</w:t>
      </w:r>
      <w:r w:rsidR="00AF6326">
        <w:rPr>
          <w:rFonts w:ascii="Verdana" w:hAnsi="Verdana"/>
          <w:sz w:val="24"/>
          <w:szCs w:val="24"/>
        </w:rPr>
        <w:t xml:space="preserve"> approval process for accepting </w:t>
      </w:r>
      <w:r w:rsidR="00EC5543" w:rsidRPr="00EC5543">
        <w:rPr>
          <w:rFonts w:ascii="Verdana" w:hAnsi="Verdana"/>
          <w:sz w:val="24"/>
          <w:szCs w:val="24"/>
        </w:rPr>
        <w:t>donations; whether a donor contract is ap</w:t>
      </w:r>
      <w:r w:rsidR="00AF6326">
        <w:rPr>
          <w:rFonts w:ascii="Verdana" w:hAnsi="Verdana"/>
          <w:sz w:val="24"/>
          <w:szCs w:val="24"/>
        </w:rPr>
        <w:t xml:space="preserve">propriate, and if so, the terms </w:t>
      </w:r>
      <w:r w:rsidR="00EC5543" w:rsidRPr="00EC5543">
        <w:rPr>
          <w:rFonts w:ascii="Verdana" w:hAnsi="Verdana"/>
          <w:sz w:val="24"/>
          <w:szCs w:val="24"/>
        </w:rPr>
        <w:t xml:space="preserve">thereof; and any other relevant factors. In addition, the </w:t>
      </w:r>
      <w:r>
        <w:rPr>
          <w:rFonts w:ascii="Verdana" w:hAnsi="Verdana"/>
          <w:sz w:val="24"/>
          <w:szCs w:val="24"/>
        </w:rPr>
        <w:t>Club</w:t>
      </w:r>
      <w:r w:rsidR="00EC5543" w:rsidRPr="00EC5543">
        <w:rPr>
          <w:rFonts w:ascii="Verdana" w:hAnsi="Verdana"/>
          <w:sz w:val="24"/>
          <w:szCs w:val="24"/>
        </w:rPr>
        <w:t xml:space="preserve"> may refuse</w:t>
      </w:r>
      <w:r w:rsidR="00AF6326">
        <w:rPr>
          <w:rFonts w:ascii="Verdana" w:hAnsi="Verdana"/>
          <w:sz w:val="24"/>
          <w:szCs w:val="24"/>
        </w:rPr>
        <w:t xml:space="preserve"> </w:t>
      </w:r>
      <w:r w:rsidR="00EC5543" w:rsidRPr="00EC5543">
        <w:rPr>
          <w:rFonts w:ascii="Verdana" w:hAnsi="Verdana"/>
          <w:sz w:val="24"/>
          <w:szCs w:val="24"/>
        </w:rPr>
        <w:t xml:space="preserve">any financial and/or in-kind donation if it </w:t>
      </w:r>
      <w:r w:rsidR="00AF6326">
        <w:rPr>
          <w:rFonts w:ascii="Verdana" w:hAnsi="Verdana"/>
          <w:sz w:val="24"/>
          <w:szCs w:val="24"/>
        </w:rPr>
        <w:t xml:space="preserve">is deemed to not be in the best </w:t>
      </w:r>
      <w:r w:rsidR="00EC5543" w:rsidRPr="00EC5543">
        <w:rPr>
          <w:rFonts w:ascii="Verdana" w:hAnsi="Verdana"/>
          <w:sz w:val="24"/>
          <w:szCs w:val="24"/>
        </w:rPr>
        <w:t xml:space="preserve">interests of the </w:t>
      </w:r>
      <w:r>
        <w:rPr>
          <w:rFonts w:ascii="Verdana" w:hAnsi="Verdana"/>
          <w:sz w:val="24"/>
          <w:szCs w:val="24"/>
        </w:rPr>
        <w:t>Club</w:t>
      </w:r>
      <w:r w:rsidR="00EC5543" w:rsidRPr="00EC5543">
        <w:rPr>
          <w:rFonts w:ascii="Verdana" w:hAnsi="Verdana"/>
          <w:sz w:val="24"/>
          <w:szCs w:val="24"/>
        </w:rPr>
        <w:t>.</w:t>
      </w:r>
    </w:p>
    <w:sectPr w:rsidR="00EC5543" w:rsidRPr="00EC5543" w:rsidSect="00BF71FD">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5B" w:rsidRDefault="00C30E5B" w:rsidP="00DC6019">
      <w:pPr>
        <w:spacing w:after="0" w:line="240" w:lineRule="auto"/>
      </w:pPr>
      <w:r>
        <w:separator/>
      </w:r>
    </w:p>
  </w:endnote>
  <w:endnote w:type="continuationSeparator" w:id="0">
    <w:p w:rsidR="00C30E5B" w:rsidRDefault="00C30E5B" w:rsidP="00DC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055649"/>
      <w:docPartObj>
        <w:docPartGallery w:val="Page Numbers (Bottom of Page)"/>
        <w:docPartUnique/>
      </w:docPartObj>
    </w:sdtPr>
    <w:sdtEndPr>
      <w:rPr>
        <w:noProof/>
      </w:rPr>
    </w:sdtEndPr>
    <w:sdtContent>
      <w:p w:rsidR="00AF6326" w:rsidRDefault="002F349C">
        <w:pPr>
          <w:pStyle w:val="Footer"/>
          <w:jc w:val="right"/>
        </w:pPr>
        <w:r>
          <w:fldChar w:fldCharType="begin"/>
        </w:r>
        <w:r w:rsidR="00AF6326">
          <w:instrText xml:space="preserve"> PAGE   \* MERGEFORMAT </w:instrText>
        </w:r>
        <w:r>
          <w:fldChar w:fldCharType="separate"/>
        </w:r>
        <w:r w:rsidR="00672FFE">
          <w:rPr>
            <w:noProof/>
          </w:rPr>
          <w:t>3</w:t>
        </w:r>
        <w:r>
          <w:rPr>
            <w:noProof/>
          </w:rPr>
          <w:fldChar w:fldCharType="end"/>
        </w:r>
      </w:p>
    </w:sdtContent>
  </w:sdt>
  <w:p w:rsidR="00AF6326" w:rsidRDefault="00AF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5B" w:rsidRDefault="00C30E5B" w:rsidP="00DC6019">
      <w:pPr>
        <w:spacing w:after="0" w:line="240" w:lineRule="auto"/>
      </w:pPr>
      <w:r>
        <w:separator/>
      </w:r>
    </w:p>
  </w:footnote>
  <w:footnote w:type="continuationSeparator" w:id="0">
    <w:p w:rsidR="00C30E5B" w:rsidRDefault="00C30E5B" w:rsidP="00DC6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3B8C"/>
    <w:multiLevelType w:val="hybridMultilevel"/>
    <w:tmpl w:val="6E2A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C32B5"/>
    <w:multiLevelType w:val="hybridMultilevel"/>
    <w:tmpl w:val="50BE1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DE47A4"/>
    <w:multiLevelType w:val="hybridMultilevel"/>
    <w:tmpl w:val="8F24EA3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2514A6"/>
    <w:multiLevelType w:val="hybridMultilevel"/>
    <w:tmpl w:val="A2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A1F9E"/>
    <w:multiLevelType w:val="hybridMultilevel"/>
    <w:tmpl w:val="82AA5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91A96"/>
    <w:multiLevelType w:val="hybridMultilevel"/>
    <w:tmpl w:val="5238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A37F8"/>
    <w:multiLevelType w:val="hybridMultilevel"/>
    <w:tmpl w:val="7466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16375"/>
    <w:multiLevelType w:val="hybridMultilevel"/>
    <w:tmpl w:val="A4CC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03707"/>
    <w:multiLevelType w:val="hybridMultilevel"/>
    <w:tmpl w:val="3DB0EE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1FD"/>
    <w:rsid w:val="000024F4"/>
    <w:rsid w:val="000F59C7"/>
    <w:rsid w:val="00194DD9"/>
    <w:rsid w:val="001A3A81"/>
    <w:rsid w:val="00283ACB"/>
    <w:rsid w:val="002A1CDF"/>
    <w:rsid w:val="002D5DF7"/>
    <w:rsid w:val="002F349C"/>
    <w:rsid w:val="003E2B03"/>
    <w:rsid w:val="00407CD8"/>
    <w:rsid w:val="00491363"/>
    <w:rsid w:val="005C26E7"/>
    <w:rsid w:val="005F28CD"/>
    <w:rsid w:val="0062429D"/>
    <w:rsid w:val="00662FCD"/>
    <w:rsid w:val="00667E47"/>
    <w:rsid w:val="00672FFE"/>
    <w:rsid w:val="0068192B"/>
    <w:rsid w:val="00785CA8"/>
    <w:rsid w:val="0081075A"/>
    <w:rsid w:val="00857DBF"/>
    <w:rsid w:val="00872C7C"/>
    <w:rsid w:val="009B435F"/>
    <w:rsid w:val="009D31E7"/>
    <w:rsid w:val="00AA283D"/>
    <w:rsid w:val="00AF464D"/>
    <w:rsid w:val="00AF6326"/>
    <w:rsid w:val="00B10C36"/>
    <w:rsid w:val="00B23FFA"/>
    <w:rsid w:val="00B600B2"/>
    <w:rsid w:val="00BB0F5E"/>
    <w:rsid w:val="00BF71FD"/>
    <w:rsid w:val="00C2492D"/>
    <w:rsid w:val="00C30E5B"/>
    <w:rsid w:val="00C9581B"/>
    <w:rsid w:val="00CA4E4E"/>
    <w:rsid w:val="00D62E77"/>
    <w:rsid w:val="00D84423"/>
    <w:rsid w:val="00DC6019"/>
    <w:rsid w:val="00DD0291"/>
    <w:rsid w:val="00DE0A83"/>
    <w:rsid w:val="00E17863"/>
    <w:rsid w:val="00E5568D"/>
    <w:rsid w:val="00E9249C"/>
    <w:rsid w:val="00EA6072"/>
    <w:rsid w:val="00EC5543"/>
    <w:rsid w:val="00EF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71F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F71FD"/>
    <w:rPr>
      <w:rFonts w:eastAsiaTheme="minorEastAsia"/>
      <w:lang w:eastAsia="ja-JP"/>
    </w:rPr>
  </w:style>
  <w:style w:type="paragraph" w:styleId="BalloonText">
    <w:name w:val="Balloon Text"/>
    <w:basedOn w:val="Normal"/>
    <w:link w:val="BalloonTextChar"/>
    <w:uiPriority w:val="99"/>
    <w:semiHidden/>
    <w:unhideWhenUsed/>
    <w:rsid w:val="00BF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FD"/>
    <w:rPr>
      <w:rFonts w:ascii="Tahoma" w:hAnsi="Tahoma" w:cs="Tahoma"/>
      <w:sz w:val="16"/>
      <w:szCs w:val="16"/>
    </w:rPr>
  </w:style>
  <w:style w:type="paragraph" w:styleId="ListParagraph">
    <w:name w:val="List Paragraph"/>
    <w:basedOn w:val="Normal"/>
    <w:uiPriority w:val="34"/>
    <w:qFormat/>
    <w:rsid w:val="00283ACB"/>
    <w:pPr>
      <w:ind w:left="720"/>
      <w:contextualSpacing/>
    </w:pPr>
  </w:style>
  <w:style w:type="paragraph" w:styleId="Header">
    <w:name w:val="header"/>
    <w:basedOn w:val="Normal"/>
    <w:link w:val="HeaderChar"/>
    <w:uiPriority w:val="99"/>
    <w:unhideWhenUsed/>
    <w:rsid w:val="00DC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019"/>
  </w:style>
  <w:style w:type="paragraph" w:styleId="Footer">
    <w:name w:val="footer"/>
    <w:basedOn w:val="Normal"/>
    <w:link w:val="FooterChar"/>
    <w:uiPriority w:val="99"/>
    <w:unhideWhenUsed/>
    <w:rsid w:val="00DC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71F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F71FD"/>
    <w:rPr>
      <w:rFonts w:eastAsiaTheme="minorEastAsia"/>
      <w:lang w:eastAsia="ja-JP"/>
    </w:rPr>
  </w:style>
  <w:style w:type="paragraph" w:styleId="BalloonText">
    <w:name w:val="Balloon Text"/>
    <w:basedOn w:val="Normal"/>
    <w:link w:val="BalloonTextChar"/>
    <w:uiPriority w:val="99"/>
    <w:semiHidden/>
    <w:unhideWhenUsed/>
    <w:rsid w:val="00BF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FD"/>
    <w:rPr>
      <w:rFonts w:ascii="Tahoma" w:hAnsi="Tahoma" w:cs="Tahoma"/>
      <w:sz w:val="16"/>
      <w:szCs w:val="16"/>
    </w:rPr>
  </w:style>
  <w:style w:type="paragraph" w:styleId="ListParagraph">
    <w:name w:val="List Paragraph"/>
    <w:basedOn w:val="Normal"/>
    <w:uiPriority w:val="34"/>
    <w:qFormat/>
    <w:rsid w:val="00283ACB"/>
    <w:pPr>
      <w:ind w:left="720"/>
      <w:contextualSpacing/>
    </w:pPr>
  </w:style>
  <w:style w:type="paragraph" w:styleId="Header">
    <w:name w:val="header"/>
    <w:basedOn w:val="Normal"/>
    <w:link w:val="HeaderChar"/>
    <w:uiPriority w:val="99"/>
    <w:unhideWhenUsed/>
    <w:rsid w:val="00DC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019"/>
  </w:style>
  <w:style w:type="paragraph" w:styleId="Footer">
    <w:name w:val="footer"/>
    <w:basedOn w:val="Normal"/>
    <w:link w:val="FooterChar"/>
    <w:uiPriority w:val="99"/>
    <w:unhideWhenUsed/>
    <w:rsid w:val="00DC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3785">
      <w:bodyDiv w:val="1"/>
      <w:marLeft w:val="0"/>
      <w:marRight w:val="0"/>
      <w:marTop w:val="0"/>
      <w:marBottom w:val="0"/>
      <w:divBdr>
        <w:top w:val="none" w:sz="0" w:space="0" w:color="auto"/>
        <w:left w:val="none" w:sz="0" w:space="0" w:color="auto"/>
        <w:bottom w:val="none" w:sz="0" w:space="0" w:color="auto"/>
        <w:right w:val="none" w:sz="0" w:space="0" w:color="auto"/>
      </w:divBdr>
    </w:div>
    <w:div w:id="9655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6C4517-25C3-43C0-96D2-0E7226EE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Boys &amp; Girls Clubs           of South Valley</vt:lpstr>
    </vt:vector>
  </TitlesOfParts>
  <Company>HP</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Clubs           of South Valley</dc:title>
  <dc:subject>Resource Development Policies &amp; Procedures</dc:subject>
  <dc:creator>de la Cruz &amp; Associates</dc:creator>
  <cp:lastModifiedBy>Grant Pro</cp:lastModifiedBy>
  <cp:revision>2</cp:revision>
  <dcterms:created xsi:type="dcterms:W3CDTF">2012-12-04T15:52:00Z</dcterms:created>
  <dcterms:modified xsi:type="dcterms:W3CDTF">2012-12-04T15:52:00Z</dcterms:modified>
</cp:coreProperties>
</file>